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5649E" w14:textId="236F0342" w:rsidR="005B1F3A" w:rsidRPr="0024352E" w:rsidRDefault="00280682" w:rsidP="008D1F35">
      <w:pPr>
        <w:spacing w:after="0" w:line="240" w:lineRule="auto"/>
        <w:rPr>
          <w:sz w:val="28"/>
          <w:szCs w:val="28"/>
        </w:rPr>
      </w:pPr>
      <w:r>
        <w:rPr>
          <w:noProof/>
          <w:lang w:val="en-US"/>
        </w:rPr>
        <w:drawing>
          <wp:inline distT="0" distB="0" distL="0" distR="0" wp14:anchorId="74DCCAB3" wp14:editId="5559190E">
            <wp:extent cx="1676400" cy="702243"/>
            <wp:effectExtent l="0" t="0" r="0" b="3175"/>
            <wp:docPr id="4"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473" cy="716935"/>
                    </a:xfrm>
                    <a:prstGeom prst="rect">
                      <a:avLst/>
                    </a:prstGeom>
                    <a:noFill/>
                    <a:ln>
                      <a:noFill/>
                    </a:ln>
                    <a:extLst/>
                  </pic:spPr>
                </pic:pic>
              </a:graphicData>
            </a:graphic>
          </wp:inline>
        </w:drawing>
      </w:r>
    </w:p>
    <w:p w14:paraId="54B3CA5D" w14:textId="7F08DD18" w:rsidR="002D582B" w:rsidRPr="0024352E" w:rsidRDefault="002D582B" w:rsidP="008D1F35">
      <w:pPr>
        <w:spacing w:after="0" w:line="240" w:lineRule="auto"/>
        <w:rPr>
          <w:sz w:val="28"/>
          <w:szCs w:val="28"/>
        </w:rPr>
      </w:pPr>
    </w:p>
    <w:p w14:paraId="2E632E57" w14:textId="77777777" w:rsidR="002D582B" w:rsidRPr="0024352E" w:rsidRDefault="002D582B" w:rsidP="008D1F35">
      <w:pPr>
        <w:pStyle w:val="DocumentSubtitle"/>
        <w:spacing w:line="240" w:lineRule="auto"/>
        <w:jc w:val="center"/>
        <w:rPr>
          <w:sz w:val="28"/>
          <w:szCs w:val="28"/>
        </w:rPr>
      </w:pPr>
    </w:p>
    <w:p w14:paraId="1216D689" w14:textId="068B2F76" w:rsidR="002D582B" w:rsidRPr="00FB5615" w:rsidRDefault="0087165A" w:rsidP="008D1F35">
      <w:pPr>
        <w:pStyle w:val="DocumentSubtitle"/>
        <w:spacing w:line="240" w:lineRule="auto"/>
        <w:jc w:val="center"/>
        <w:rPr>
          <w:sz w:val="28"/>
          <w:szCs w:val="28"/>
        </w:rPr>
      </w:pPr>
      <w:r w:rsidRPr="00FB5615">
        <w:rPr>
          <w:color w:val="009CA6" w:themeColor="accent6"/>
          <w:sz w:val="28"/>
          <w:szCs w:val="28"/>
        </w:rPr>
        <w:t>Terms of Reference</w:t>
      </w:r>
      <w:r w:rsidRPr="00FB5615">
        <w:rPr>
          <w:sz w:val="28"/>
          <w:szCs w:val="28"/>
        </w:rPr>
        <w:t xml:space="preserve"> </w:t>
      </w:r>
    </w:p>
    <w:p w14:paraId="4FE6B02D" w14:textId="2BDEBCE1" w:rsidR="002D582B" w:rsidRPr="00FB5615" w:rsidRDefault="002D582B" w:rsidP="008D1F35">
      <w:pPr>
        <w:pStyle w:val="DocumentDescription"/>
        <w:spacing w:line="240" w:lineRule="auto"/>
        <w:rPr>
          <w:sz w:val="28"/>
          <w:szCs w:val="28"/>
        </w:rPr>
      </w:pPr>
    </w:p>
    <w:p w14:paraId="1B00D111" w14:textId="2948D323" w:rsidR="002D582B" w:rsidRPr="00FB5615" w:rsidRDefault="00F26AA3" w:rsidP="008D1F35">
      <w:pPr>
        <w:pStyle w:val="DocumentDescription"/>
        <w:spacing w:line="240" w:lineRule="auto"/>
        <w:jc w:val="center"/>
        <w:rPr>
          <w:sz w:val="28"/>
          <w:szCs w:val="28"/>
        </w:rPr>
      </w:pPr>
      <w:r w:rsidRPr="00FB5615">
        <w:rPr>
          <w:sz w:val="28"/>
          <w:szCs w:val="28"/>
        </w:rPr>
        <w:t>CVA Transfer Plan Sudan</w:t>
      </w:r>
    </w:p>
    <w:p w14:paraId="780C2322" w14:textId="70F77871" w:rsidR="002D582B" w:rsidRPr="00FB5615" w:rsidRDefault="002D582B" w:rsidP="008D1F35">
      <w:pPr>
        <w:pStyle w:val="DocumentDescription"/>
        <w:spacing w:line="240" w:lineRule="auto"/>
        <w:jc w:val="center"/>
        <w:rPr>
          <w:sz w:val="28"/>
          <w:szCs w:val="28"/>
        </w:rPr>
      </w:pPr>
    </w:p>
    <w:p w14:paraId="6561D1B8" w14:textId="597C6034" w:rsidR="004B39E2" w:rsidRPr="00FB5615" w:rsidRDefault="00DE5CCE" w:rsidP="008D1F35">
      <w:pPr>
        <w:pStyle w:val="DocumentSubtitle"/>
        <w:spacing w:line="240" w:lineRule="auto"/>
        <w:jc w:val="center"/>
        <w:rPr>
          <w:b w:val="0"/>
          <w:color w:val="009CA6" w:themeColor="accent6"/>
          <w:sz w:val="28"/>
          <w:szCs w:val="28"/>
        </w:rPr>
      </w:pPr>
      <w:r>
        <w:rPr>
          <w:b w:val="0"/>
          <w:color w:val="009CA6" w:themeColor="accent6"/>
          <w:sz w:val="28"/>
          <w:szCs w:val="28"/>
        </w:rPr>
        <w:t>Long-Term all-weather</w:t>
      </w:r>
      <w:r w:rsidR="00670589">
        <w:rPr>
          <w:b w:val="0"/>
          <w:color w:val="009CA6" w:themeColor="accent6"/>
          <w:sz w:val="28"/>
          <w:szCs w:val="28"/>
        </w:rPr>
        <w:t xml:space="preserve"> </w:t>
      </w:r>
      <w:r w:rsidR="00F26AA3" w:rsidRPr="00FB5615">
        <w:rPr>
          <w:b w:val="0"/>
          <w:color w:val="009CA6" w:themeColor="accent6"/>
          <w:sz w:val="28"/>
          <w:szCs w:val="28"/>
        </w:rPr>
        <w:t>Cash/Voucher Assistance Service Provider Terms of reference in Sudan</w:t>
      </w:r>
      <w:r>
        <w:rPr>
          <w:b w:val="0"/>
          <w:color w:val="009CA6" w:themeColor="accent6"/>
          <w:sz w:val="28"/>
          <w:szCs w:val="28"/>
        </w:rPr>
        <w:t xml:space="preserve"> (Non-Financial Obligation)</w:t>
      </w:r>
    </w:p>
    <w:p w14:paraId="2C099D94" w14:textId="2DB742DD" w:rsidR="002D582B" w:rsidRPr="00FB5615" w:rsidRDefault="002D582B" w:rsidP="008D1F35">
      <w:pPr>
        <w:pStyle w:val="DocumentDescription"/>
        <w:spacing w:line="240" w:lineRule="auto"/>
        <w:rPr>
          <w:sz w:val="28"/>
          <w:szCs w:val="28"/>
        </w:rPr>
      </w:pPr>
    </w:p>
    <w:p w14:paraId="52169229" w14:textId="77777777" w:rsidR="00F26AA3" w:rsidRPr="00F26AA3" w:rsidRDefault="00F26AA3" w:rsidP="00F26AA3">
      <w:pPr>
        <w:spacing w:after="0" w:line="240" w:lineRule="auto"/>
        <w:rPr>
          <w:b/>
          <w:bCs/>
          <w:lang w:val="en-US"/>
        </w:rPr>
      </w:pPr>
      <w:r w:rsidRPr="00F26AA3">
        <w:rPr>
          <w:b/>
          <w:bCs/>
          <w:lang w:val="en-US"/>
        </w:rPr>
        <w:t>INTRODUCTION</w:t>
      </w:r>
    </w:p>
    <w:p w14:paraId="3C405C83" w14:textId="44031276" w:rsidR="0018248F" w:rsidRDefault="0018248F" w:rsidP="00205B1B">
      <w:pPr>
        <w:spacing w:after="0" w:line="240" w:lineRule="auto"/>
        <w:rPr>
          <w:lang w:val="en-US"/>
        </w:rPr>
      </w:pPr>
      <w:r w:rsidRPr="0018248F">
        <w:rPr>
          <w:lang w:val="en-US"/>
        </w:rPr>
        <w:t>Plan International aims to significantly contribute to the advancement of CVA and ensure that its approaches are mixed modalities, gender sensitive</w:t>
      </w:r>
      <w:r w:rsidRPr="0018248F">
        <w:rPr>
          <w:vertAlign w:val="superscript"/>
          <w:lang w:val="en-US"/>
        </w:rPr>
        <w:t xml:space="preserve"> </w:t>
      </w:r>
      <w:r w:rsidRPr="0018248F">
        <w:rPr>
          <w:lang w:val="en-US"/>
        </w:rPr>
        <w:t xml:space="preserve">and rationally designed to meet the needs and outcome of the programme and are also adaptable to the context, feedback and evidence. </w:t>
      </w:r>
      <w:r w:rsidR="00205B1B" w:rsidRPr="00205B1B">
        <w:rPr>
          <w:lang w:val="en-US"/>
        </w:rPr>
        <w:t>Plan International initiated the use of CVA as a modality in 2011.</w:t>
      </w:r>
      <w:r w:rsidR="00205B1B">
        <w:rPr>
          <w:lang w:val="en-US"/>
        </w:rPr>
        <w:t xml:space="preserve"> In Sudan Plan is working in White Nile, Kassala, Gadaref, South Kordofan, North Kordofan, North Darfur and Khartoum and </w:t>
      </w:r>
      <w:r w:rsidRPr="0018248F">
        <w:rPr>
          <w:lang w:val="en-US"/>
        </w:rPr>
        <w:t xml:space="preserve">Plan International will have to work towards scaling up the CVA modalities by making good use of existing knowledge, platforms and networks </w:t>
      </w:r>
      <w:r w:rsidR="00205B1B">
        <w:rPr>
          <w:lang w:val="en-US"/>
        </w:rPr>
        <w:t>within Sudan</w:t>
      </w:r>
      <w:r w:rsidRPr="0018248F">
        <w:rPr>
          <w:lang w:val="en-US"/>
        </w:rPr>
        <w:t xml:space="preserve"> and skilled people, following a common process to get a more effective and dignified humanitarian response. </w:t>
      </w:r>
    </w:p>
    <w:p w14:paraId="44E814A8" w14:textId="77777777" w:rsidR="00970FA8" w:rsidRPr="0018248F" w:rsidRDefault="00970FA8" w:rsidP="00205B1B">
      <w:pPr>
        <w:spacing w:after="0" w:line="240" w:lineRule="auto"/>
        <w:rPr>
          <w:lang w:val="en-US"/>
        </w:rPr>
      </w:pPr>
    </w:p>
    <w:p w14:paraId="46F20E34" w14:textId="7EC3F1C9" w:rsidR="00F26AA3" w:rsidRPr="00F26AA3" w:rsidRDefault="00F26AA3" w:rsidP="00F26AA3">
      <w:pPr>
        <w:spacing w:after="0" w:line="240" w:lineRule="auto"/>
        <w:rPr>
          <w:lang w:val="en-US"/>
        </w:rPr>
      </w:pPr>
      <w:r w:rsidRPr="00F26AA3">
        <w:rPr>
          <w:lang w:val="en-US"/>
        </w:rPr>
        <w:t xml:space="preserve">This document provides the Terms of Reference for the </w:t>
      </w:r>
      <w:r>
        <w:rPr>
          <w:lang w:val="en-US"/>
        </w:rPr>
        <w:t>minimum expected cash transfer standards and the working relationship with the project participants/beneficiaries, Plan International and the identified financial service</w:t>
      </w:r>
      <w:r w:rsidR="00334936">
        <w:rPr>
          <w:lang w:val="en-US"/>
        </w:rPr>
        <w:t xml:space="preserve"> provider. </w:t>
      </w:r>
      <w:r w:rsidRPr="00F26AA3">
        <w:rPr>
          <w:lang w:val="en-US"/>
        </w:rPr>
        <w:t xml:space="preserve">Cash/Voucher Assistance (CVA) can transform the humanitarian sector by providing more efficient and effective support to people in the face of disaster and conflict. It plays an important role in helping the affected communities to recover from the negative impacts of the disaster and crisis like climate change and other natural calamities, economic shocks, conflict and protracted crisis. CVA can be used to provide aid in a more respectful and dignified manner and it is also an effective modality preferred by the modern humanitarian community to deliver aid in various humanitarian thematic response sectors. The outlined standards, guidelines and tools, therefore outline Plan International Sudan CO’s approach towards CVA. The document provides a series of procedures and tools that will not only be useful in improving accountability to affected persons but also minimize risks for both beneficiaries and </w:t>
      </w:r>
      <w:r w:rsidR="00334936">
        <w:rPr>
          <w:lang w:val="en-US"/>
        </w:rPr>
        <w:t>P</w:t>
      </w:r>
      <w:r w:rsidRPr="00F26AA3">
        <w:rPr>
          <w:lang w:val="en-US"/>
        </w:rPr>
        <w:t>lan staff</w:t>
      </w:r>
      <w:r w:rsidR="00334936">
        <w:rPr>
          <w:lang w:val="en-US"/>
        </w:rPr>
        <w:t xml:space="preserve"> and that of the financial service provider</w:t>
      </w:r>
      <w:r w:rsidRPr="00F26AA3">
        <w:rPr>
          <w:lang w:val="en-US"/>
        </w:rPr>
        <w:t xml:space="preserve">. The procedures also help in exploring opportunities of collaboration and coordination to drive the actions for ensuring </w:t>
      </w:r>
      <w:r w:rsidR="00334936">
        <w:rPr>
          <w:lang w:val="en-US"/>
        </w:rPr>
        <w:t xml:space="preserve">safety, </w:t>
      </w:r>
      <w:r w:rsidRPr="00F26AA3">
        <w:rPr>
          <w:lang w:val="en-US"/>
        </w:rPr>
        <w:t>rights</w:t>
      </w:r>
      <w:r w:rsidR="00334936">
        <w:rPr>
          <w:lang w:val="en-US"/>
        </w:rPr>
        <w:t>, respect</w:t>
      </w:r>
      <w:r w:rsidRPr="00F26AA3">
        <w:rPr>
          <w:lang w:val="en-US"/>
        </w:rPr>
        <w:t xml:space="preserve"> and equality during </w:t>
      </w:r>
      <w:r w:rsidR="00334936">
        <w:rPr>
          <w:lang w:val="en-US"/>
        </w:rPr>
        <w:t>cash/voucher transfers.</w:t>
      </w:r>
      <w:r w:rsidRPr="00F26AA3">
        <w:rPr>
          <w:lang w:val="en-US"/>
        </w:rPr>
        <w:t xml:space="preserve"> </w:t>
      </w:r>
    </w:p>
    <w:p w14:paraId="44CEFECC" w14:textId="17D046F2" w:rsidR="00273422" w:rsidRDefault="00273422" w:rsidP="008D1F35">
      <w:pPr>
        <w:spacing w:after="0" w:line="240" w:lineRule="auto"/>
        <w:rPr>
          <w:lang w:val="en-US"/>
        </w:rPr>
      </w:pPr>
    </w:p>
    <w:p w14:paraId="2C3E8097" w14:textId="6DCAF7E0" w:rsidR="00396416" w:rsidRPr="00396416" w:rsidRDefault="00396416" w:rsidP="008D1F35">
      <w:pPr>
        <w:spacing w:after="0" w:line="240" w:lineRule="auto"/>
        <w:rPr>
          <w:b/>
          <w:bCs/>
          <w:lang w:val="en-US"/>
        </w:rPr>
      </w:pPr>
      <w:r w:rsidRPr="00396416">
        <w:rPr>
          <w:b/>
          <w:bCs/>
          <w:lang w:val="en-US"/>
        </w:rPr>
        <w:t>Objective:</w:t>
      </w:r>
    </w:p>
    <w:p w14:paraId="1E944A2F" w14:textId="797592E5" w:rsidR="00396416" w:rsidRPr="00F26AA3" w:rsidRDefault="00396416" w:rsidP="008D1F35">
      <w:pPr>
        <w:spacing w:after="0" w:line="240" w:lineRule="auto"/>
        <w:rPr>
          <w:lang w:val="en-US"/>
        </w:rPr>
      </w:pPr>
      <w:r>
        <w:rPr>
          <w:lang w:val="en-US"/>
        </w:rPr>
        <w:t xml:space="preserve">The overall objective of this paper is to create and establish an </w:t>
      </w:r>
      <w:proofErr w:type="gramStart"/>
      <w:r>
        <w:rPr>
          <w:lang w:val="en-US"/>
        </w:rPr>
        <w:t>all weather</w:t>
      </w:r>
      <w:proofErr w:type="gramEnd"/>
      <w:r>
        <w:rPr>
          <w:lang w:val="en-US"/>
        </w:rPr>
        <w:t xml:space="preserve"> Cash/Voucher Service provider partnership where the financial service provider will be available to provide the cash/ voucher services within a short notice and for short periods that can either be one-off payment or multiple payments depending with the project design.</w:t>
      </w:r>
    </w:p>
    <w:p w14:paraId="47011C25" w14:textId="4FC67600" w:rsidR="00273422" w:rsidRDefault="00273422" w:rsidP="008D1F35">
      <w:pPr>
        <w:spacing w:after="0" w:line="240" w:lineRule="auto"/>
      </w:pPr>
    </w:p>
    <w:p w14:paraId="646A14B4" w14:textId="75E18526" w:rsidR="00334936" w:rsidRPr="00334936" w:rsidRDefault="00334936" w:rsidP="00334936">
      <w:pPr>
        <w:spacing w:after="0" w:line="240" w:lineRule="auto"/>
        <w:rPr>
          <w:b/>
          <w:bCs/>
          <w:lang w:val="en-US"/>
        </w:rPr>
      </w:pPr>
      <w:r w:rsidRPr="00334936">
        <w:rPr>
          <w:b/>
          <w:bCs/>
          <w:lang w:val="en-US"/>
        </w:rPr>
        <w:t>P</w:t>
      </w:r>
      <w:r w:rsidR="00396416">
        <w:rPr>
          <w:b/>
          <w:bCs/>
          <w:lang w:val="en-US"/>
        </w:rPr>
        <w:t>urpose</w:t>
      </w:r>
    </w:p>
    <w:p w14:paraId="54A9392C" w14:textId="0F4D4909" w:rsidR="00334936" w:rsidRPr="00334936" w:rsidRDefault="00334936" w:rsidP="00334936">
      <w:pPr>
        <w:spacing w:after="0" w:line="240" w:lineRule="auto"/>
        <w:rPr>
          <w:lang w:val="en-US"/>
        </w:rPr>
      </w:pPr>
      <w:r w:rsidRPr="00334936">
        <w:rPr>
          <w:lang w:val="en-US"/>
        </w:rPr>
        <w:t xml:space="preserve">The purposes of this </w:t>
      </w:r>
      <w:r>
        <w:rPr>
          <w:lang w:val="en-US"/>
        </w:rPr>
        <w:t>Terms of Reference</w:t>
      </w:r>
      <w:r w:rsidRPr="00334936">
        <w:rPr>
          <w:lang w:val="en-US"/>
        </w:rPr>
        <w:t xml:space="preserve"> among others include; ensuring that </w:t>
      </w:r>
    </w:p>
    <w:p w14:paraId="7B032984" w14:textId="77777777" w:rsidR="00334936" w:rsidRPr="00334936" w:rsidRDefault="00334936" w:rsidP="00334936">
      <w:pPr>
        <w:spacing w:after="0" w:line="240" w:lineRule="auto"/>
        <w:rPr>
          <w:lang w:val="en-US"/>
        </w:rPr>
      </w:pPr>
    </w:p>
    <w:p w14:paraId="435CB9AB" w14:textId="1B352221" w:rsidR="00334936" w:rsidRPr="00334936" w:rsidRDefault="00334936" w:rsidP="00334936">
      <w:pPr>
        <w:numPr>
          <w:ilvl w:val="0"/>
          <w:numId w:val="44"/>
        </w:numPr>
        <w:spacing w:after="0" w:line="240" w:lineRule="auto"/>
        <w:rPr>
          <w:lang w:val="en-US"/>
        </w:rPr>
      </w:pPr>
      <w:r w:rsidRPr="00334936">
        <w:rPr>
          <w:lang w:val="en-US"/>
        </w:rPr>
        <w:t xml:space="preserve">Operational and contextual </w:t>
      </w:r>
      <w:bookmarkStart w:id="0" w:name="_GoBack"/>
      <w:r>
        <w:rPr>
          <w:lang w:val="en-US"/>
        </w:rPr>
        <w:t xml:space="preserve">Cash/Voucher Assistance </w:t>
      </w:r>
      <w:bookmarkEnd w:id="0"/>
      <w:r>
        <w:rPr>
          <w:lang w:val="en-US"/>
        </w:rPr>
        <w:t>(</w:t>
      </w:r>
      <w:r w:rsidRPr="00334936">
        <w:rPr>
          <w:lang w:val="en-US"/>
        </w:rPr>
        <w:t>CVA</w:t>
      </w:r>
      <w:r>
        <w:rPr>
          <w:lang w:val="en-US"/>
        </w:rPr>
        <w:t xml:space="preserve">) </w:t>
      </w:r>
      <w:r w:rsidRPr="00334936">
        <w:rPr>
          <w:lang w:val="en-US"/>
        </w:rPr>
        <w:t>related risks and opportunities are identified to inform age and gender responsive</w:t>
      </w:r>
      <w:r>
        <w:rPr>
          <w:lang w:val="en-US"/>
        </w:rPr>
        <w:t>.</w:t>
      </w:r>
    </w:p>
    <w:p w14:paraId="6AB86D61" w14:textId="77777777" w:rsidR="006E10F8" w:rsidRDefault="006E10F8" w:rsidP="006E10F8">
      <w:pPr>
        <w:numPr>
          <w:ilvl w:val="0"/>
          <w:numId w:val="44"/>
        </w:numPr>
        <w:spacing w:after="0" w:line="240" w:lineRule="auto"/>
        <w:rPr>
          <w:lang w:val="en-US"/>
        </w:rPr>
      </w:pPr>
      <w:r>
        <w:rPr>
          <w:lang w:val="en-US"/>
        </w:rPr>
        <w:t xml:space="preserve">Agree on the project participants/beneficiary identification documents to be recognized and used specifically </w:t>
      </w:r>
      <w:proofErr w:type="gramStart"/>
      <w:r>
        <w:rPr>
          <w:lang w:val="en-US"/>
        </w:rPr>
        <w:t>for the purpose of</w:t>
      </w:r>
      <w:proofErr w:type="gramEnd"/>
      <w:r>
        <w:rPr>
          <w:lang w:val="en-US"/>
        </w:rPr>
        <w:t xml:space="preserve"> the cash/voucher transfer based </w:t>
      </w:r>
      <w:r w:rsidR="00334936" w:rsidRPr="00334936">
        <w:rPr>
          <w:lang w:val="en-US"/>
        </w:rPr>
        <w:t>on pro</w:t>
      </w:r>
      <w:r>
        <w:rPr>
          <w:lang w:val="en-US"/>
        </w:rPr>
        <w:t>ject</w:t>
      </w:r>
      <w:r w:rsidR="00334936" w:rsidRPr="00334936">
        <w:rPr>
          <w:lang w:val="en-US"/>
        </w:rPr>
        <w:t xml:space="preserve"> objectives</w:t>
      </w:r>
      <w:r>
        <w:rPr>
          <w:lang w:val="en-US"/>
        </w:rPr>
        <w:t>.</w:t>
      </w:r>
    </w:p>
    <w:p w14:paraId="0E3BDCC4" w14:textId="41D4DB32" w:rsidR="00334936" w:rsidRPr="00334936" w:rsidRDefault="006E10F8" w:rsidP="006E10F8">
      <w:pPr>
        <w:numPr>
          <w:ilvl w:val="0"/>
          <w:numId w:val="44"/>
        </w:numPr>
        <w:spacing w:after="0" w:line="240" w:lineRule="auto"/>
        <w:rPr>
          <w:lang w:val="en-US"/>
        </w:rPr>
      </w:pPr>
      <w:r>
        <w:rPr>
          <w:lang w:val="en-US"/>
        </w:rPr>
        <w:lastRenderedPageBreak/>
        <w:t>To make sure</w:t>
      </w:r>
      <w:r w:rsidRPr="00334936">
        <w:rPr>
          <w:lang w:val="en-US"/>
        </w:rPr>
        <w:t xml:space="preserve"> </w:t>
      </w:r>
      <w:r>
        <w:rPr>
          <w:lang w:val="en-US"/>
        </w:rPr>
        <w:t>s</w:t>
      </w:r>
      <w:r w:rsidR="00334936" w:rsidRPr="00334936">
        <w:rPr>
          <w:lang w:val="en-US"/>
        </w:rPr>
        <w:t xml:space="preserve">afe, accessible and effective mechanism(s) are identified to deliver CVA, based on situation analysis and </w:t>
      </w:r>
      <w:r>
        <w:rPr>
          <w:lang w:val="en-US"/>
        </w:rPr>
        <w:t>cash transfer value</w:t>
      </w:r>
      <w:r w:rsidR="00334936" w:rsidRPr="00334936">
        <w:rPr>
          <w:lang w:val="en-US"/>
        </w:rPr>
        <w:t xml:space="preserve"> to be delivered</w:t>
      </w:r>
      <w:r>
        <w:rPr>
          <w:lang w:val="en-US"/>
        </w:rPr>
        <w:t xml:space="preserve"> to be agreed by all parties.</w:t>
      </w:r>
    </w:p>
    <w:p w14:paraId="29910307" w14:textId="3371763F" w:rsidR="00334936" w:rsidRPr="00334936" w:rsidRDefault="00334936" w:rsidP="00334936">
      <w:pPr>
        <w:numPr>
          <w:ilvl w:val="0"/>
          <w:numId w:val="45"/>
        </w:numPr>
        <w:spacing w:after="0" w:line="240" w:lineRule="auto"/>
        <w:rPr>
          <w:lang w:val="en-US"/>
        </w:rPr>
      </w:pPr>
      <w:r w:rsidRPr="00334936">
        <w:rPr>
          <w:lang w:val="en-US"/>
        </w:rPr>
        <w:t xml:space="preserve">Transfer value, frequency and duration are set based on an analysis </w:t>
      </w:r>
      <w:r w:rsidR="006E10F8">
        <w:rPr>
          <w:lang w:val="en-US"/>
        </w:rPr>
        <w:t>safety and accessibility by project participants.</w:t>
      </w:r>
    </w:p>
    <w:p w14:paraId="3B2DE362" w14:textId="642EFF54" w:rsidR="00334936" w:rsidRPr="00334936" w:rsidRDefault="006E10F8" w:rsidP="00334936">
      <w:pPr>
        <w:numPr>
          <w:ilvl w:val="0"/>
          <w:numId w:val="45"/>
        </w:numPr>
        <w:spacing w:after="0" w:line="240" w:lineRule="auto"/>
        <w:rPr>
          <w:lang w:val="en-US"/>
        </w:rPr>
      </w:pPr>
      <w:r>
        <w:rPr>
          <w:lang w:val="en-US"/>
        </w:rPr>
        <w:t>To agree on the monitoring and reporting k</w:t>
      </w:r>
      <w:r w:rsidR="00334936" w:rsidRPr="00334936">
        <w:rPr>
          <w:lang w:val="en-US"/>
        </w:rPr>
        <w:t>ey CVA-related issues</w:t>
      </w:r>
      <w:r>
        <w:rPr>
          <w:lang w:val="en-US"/>
        </w:rPr>
        <w:t>.</w:t>
      </w:r>
    </w:p>
    <w:p w14:paraId="6502D032" w14:textId="236545A8" w:rsidR="00334936" w:rsidRDefault="00664E67" w:rsidP="00334936">
      <w:pPr>
        <w:numPr>
          <w:ilvl w:val="0"/>
          <w:numId w:val="45"/>
        </w:numPr>
        <w:spacing w:after="0" w:line="240" w:lineRule="auto"/>
        <w:rPr>
          <w:lang w:val="en-US"/>
        </w:rPr>
      </w:pPr>
      <w:r>
        <w:rPr>
          <w:lang w:val="en-US"/>
        </w:rPr>
        <w:t xml:space="preserve">To be on the same understanding of the cash transfer </w:t>
      </w:r>
      <w:r w:rsidR="00334936" w:rsidRPr="00334936">
        <w:rPr>
          <w:lang w:val="en-US"/>
        </w:rPr>
        <w:t xml:space="preserve">options for delivering </w:t>
      </w:r>
      <w:r w:rsidRPr="00334936">
        <w:rPr>
          <w:lang w:val="en-US"/>
        </w:rPr>
        <w:t>CVA</w:t>
      </w:r>
      <w:r>
        <w:rPr>
          <w:lang w:val="en-US"/>
        </w:rPr>
        <w:t>,</w:t>
      </w:r>
      <w:r w:rsidRPr="00334936">
        <w:rPr>
          <w:lang w:val="en-US"/>
        </w:rPr>
        <w:t xml:space="preserve"> alongside</w:t>
      </w:r>
      <w:r w:rsidR="00334936" w:rsidRPr="00334936">
        <w:rPr>
          <w:lang w:val="en-US"/>
        </w:rPr>
        <w:t xml:space="preserve"> the infrastructural and regulatory environment</w:t>
      </w:r>
    </w:p>
    <w:p w14:paraId="7DCEA8F7" w14:textId="7C3507BC" w:rsidR="00664E67" w:rsidRDefault="00664E67" w:rsidP="00664E67">
      <w:pPr>
        <w:spacing w:after="0" w:line="240" w:lineRule="auto"/>
        <w:ind w:left="791"/>
        <w:rPr>
          <w:lang w:val="en-US"/>
        </w:rPr>
      </w:pPr>
    </w:p>
    <w:p w14:paraId="1976A8D1" w14:textId="78371497" w:rsidR="00664E67" w:rsidRDefault="00664E67" w:rsidP="00664E67">
      <w:pPr>
        <w:spacing w:after="0" w:line="240" w:lineRule="auto"/>
        <w:ind w:left="791"/>
        <w:rPr>
          <w:lang w:val="en-US"/>
        </w:rPr>
      </w:pPr>
    </w:p>
    <w:p w14:paraId="773F0AD4" w14:textId="4F72EA3B" w:rsidR="004A15AF" w:rsidRPr="004A15AF" w:rsidRDefault="004A15AF" w:rsidP="004A15AF">
      <w:pPr>
        <w:spacing w:after="0" w:line="240" w:lineRule="auto"/>
        <w:rPr>
          <w:b/>
          <w:bCs/>
          <w:lang w:val="en-US"/>
        </w:rPr>
      </w:pPr>
      <w:r w:rsidRPr="004A15AF">
        <w:rPr>
          <w:b/>
          <w:bCs/>
          <w:lang w:val="en-US"/>
        </w:rPr>
        <w:t xml:space="preserve">OBJECTIVES OF </w:t>
      </w:r>
      <w:r>
        <w:rPr>
          <w:b/>
          <w:bCs/>
          <w:lang w:val="en-US"/>
        </w:rPr>
        <w:t>Cash Voucher Assistance (</w:t>
      </w:r>
      <w:r w:rsidRPr="004A15AF">
        <w:rPr>
          <w:b/>
          <w:bCs/>
          <w:lang w:val="en-US"/>
        </w:rPr>
        <w:t>CVA</w:t>
      </w:r>
      <w:r>
        <w:rPr>
          <w:b/>
          <w:bCs/>
          <w:lang w:val="en-US"/>
        </w:rPr>
        <w:t>) Terms of Reference(ToR)</w:t>
      </w:r>
      <w:r w:rsidRPr="004A15AF">
        <w:rPr>
          <w:b/>
          <w:bCs/>
          <w:lang w:val="en-US"/>
        </w:rPr>
        <w:t>.</w:t>
      </w:r>
    </w:p>
    <w:p w14:paraId="488F5948" w14:textId="3A481B11" w:rsidR="004A15AF" w:rsidRPr="004A15AF" w:rsidRDefault="004A15AF" w:rsidP="004A15AF">
      <w:pPr>
        <w:spacing w:after="0" w:line="240" w:lineRule="auto"/>
        <w:rPr>
          <w:lang w:val="en-US"/>
        </w:rPr>
      </w:pPr>
      <w:r w:rsidRPr="004A15AF">
        <w:rPr>
          <w:lang w:val="en-US"/>
        </w:rPr>
        <w:t xml:space="preserve">The main objective of this </w:t>
      </w:r>
      <w:r>
        <w:rPr>
          <w:lang w:val="en-US"/>
        </w:rPr>
        <w:t>ToR</w:t>
      </w:r>
      <w:r w:rsidRPr="004A15AF">
        <w:rPr>
          <w:lang w:val="en-US"/>
        </w:rPr>
        <w:t xml:space="preserve"> is to provide </w:t>
      </w:r>
      <w:r>
        <w:rPr>
          <w:lang w:val="en-US"/>
        </w:rPr>
        <w:t xml:space="preserve">the Financial service Provider and </w:t>
      </w:r>
      <w:r w:rsidRPr="004A15AF">
        <w:rPr>
          <w:lang w:val="en-US"/>
        </w:rPr>
        <w:t xml:space="preserve">Plan staff with the basic CVA intervention guidelines and procedures that provide cash/voucher assistance to the affected persons without exposing them to further risks </w:t>
      </w:r>
      <w:proofErr w:type="gramStart"/>
      <w:r w:rsidRPr="004A15AF">
        <w:rPr>
          <w:lang w:val="en-US"/>
        </w:rPr>
        <w:t>and also</w:t>
      </w:r>
      <w:proofErr w:type="gramEnd"/>
      <w:r w:rsidRPr="004A15AF">
        <w:rPr>
          <w:lang w:val="en-US"/>
        </w:rPr>
        <w:t xml:space="preserve"> without exposing Plan staff to risks associated thereto.</w:t>
      </w:r>
    </w:p>
    <w:p w14:paraId="3E60F925" w14:textId="77777777" w:rsidR="004A15AF" w:rsidRPr="004A15AF" w:rsidRDefault="004A15AF" w:rsidP="004A15AF">
      <w:pPr>
        <w:spacing w:after="0" w:line="240" w:lineRule="auto"/>
        <w:rPr>
          <w:lang w:val="en-US"/>
        </w:rPr>
      </w:pPr>
      <w:r w:rsidRPr="004A15AF">
        <w:rPr>
          <w:lang w:val="en-US"/>
        </w:rPr>
        <w:t xml:space="preserve">Main objectives of Cash and Voucher Assistance (CVA) in emergencies: </w:t>
      </w:r>
    </w:p>
    <w:p w14:paraId="2942E00D" w14:textId="77777777" w:rsidR="004A15AF" w:rsidRPr="004A15AF" w:rsidRDefault="004A15AF" w:rsidP="004A15AF">
      <w:pPr>
        <w:spacing w:after="0" w:line="240" w:lineRule="auto"/>
        <w:rPr>
          <w:lang w:val="en-US"/>
        </w:rPr>
      </w:pPr>
      <w:r w:rsidRPr="004A15AF">
        <w:rPr>
          <w:lang w:val="en-US"/>
        </w:rPr>
        <w:t xml:space="preserve">• To address the basic needs of families affected by disasters (i.e., resulting from either man-induced or natural hazards). </w:t>
      </w:r>
    </w:p>
    <w:p w14:paraId="059A23E0" w14:textId="5F90ADD2" w:rsidR="004A15AF" w:rsidRPr="004A15AF" w:rsidRDefault="004A15AF" w:rsidP="004A15AF">
      <w:pPr>
        <w:spacing w:after="0" w:line="240" w:lineRule="auto"/>
        <w:rPr>
          <w:lang w:val="en-US"/>
        </w:rPr>
      </w:pPr>
      <w:r w:rsidRPr="004A15AF">
        <w:rPr>
          <w:lang w:val="en-US"/>
        </w:rPr>
        <w:t xml:space="preserve">• To protect, establish, or re-establish livelihoods of families affected by the disasters through the following: </w:t>
      </w:r>
    </w:p>
    <w:p w14:paraId="055EF0FD" w14:textId="77777777" w:rsidR="004A15AF" w:rsidRPr="004A15AF" w:rsidRDefault="004A15AF" w:rsidP="004A15AF">
      <w:pPr>
        <w:spacing w:after="0" w:line="240" w:lineRule="auto"/>
        <w:rPr>
          <w:lang w:val="en-US"/>
        </w:rPr>
      </w:pPr>
      <w:r w:rsidRPr="004A15AF">
        <w:rPr>
          <w:lang w:val="en-US"/>
        </w:rPr>
        <w:t xml:space="preserve">a. Cash-For-Work (CFW) </w:t>
      </w:r>
    </w:p>
    <w:p w14:paraId="264FDE9F" w14:textId="77777777" w:rsidR="004A15AF" w:rsidRPr="004A15AF" w:rsidRDefault="004A15AF" w:rsidP="004A15AF">
      <w:pPr>
        <w:spacing w:after="0" w:line="240" w:lineRule="auto"/>
        <w:rPr>
          <w:lang w:val="en-US"/>
        </w:rPr>
      </w:pPr>
      <w:r w:rsidRPr="004A15AF">
        <w:rPr>
          <w:lang w:val="en-US"/>
        </w:rPr>
        <w:t xml:space="preserve">b. Unconditional Cash Transfer (UCT) </w:t>
      </w:r>
    </w:p>
    <w:p w14:paraId="611C42E4" w14:textId="77777777" w:rsidR="004A15AF" w:rsidRPr="004A15AF" w:rsidRDefault="004A15AF" w:rsidP="004A15AF">
      <w:pPr>
        <w:spacing w:after="0" w:line="240" w:lineRule="auto"/>
        <w:rPr>
          <w:lang w:val="en-US"/>
        </w:rPr>
      </w:pPr>
      <w:r w:rsidRPr="004A15AF">
        <w:rPr>
          <w:lang w:val="en-US"/>
        </w:rPr>
        <w:t xml:space="preserve">c. Multi-Purpose Cash Grants (MPCG) </w:t>
      </w:r>
    </w:p>
    <w:p w14:paraId="143F0976" w14:textId="77777777" w:rsidR="004A15AF" w:rsidRPr="004A15AF" w:rsidRDefault="004A15AF" w:rsidP="004A15AF">
      <w:pPr>
        <w:spacing w:after="0" w:line="240" w:lineRule="auto"/>
        <w:rPr>
          <w:lang w:val="en-US"/>
        </w:rPr>
      </w:pPr>
      <w:r w:rsidRPr="004A15AF">
        <w:rPr>
          <w:lang w:val="en-US"/>
        </w:rPr>
        <w:t xml:space="preserve">d. Cash-For-Training (CFT) </w:t>
      </w:r>
    </w:p>
    <w:p w14:paraId="515AA52B" w14:textId="77777777" w:rsidR="004A15AF" w:rsidRPr="004A15AF" w:rsidRDefault="004A15AF" w:rsidP="004A15AF">
      <w:pPr>
        <w:spacing w:after="0" w:line="240" w:lineRule="auto"/>
        <w:rPr>
          <w:lang w:val="en-US"/>
        </w:rPr>
      </w:pPr>
      <w:r w:rsidRPr="004A15AF">
        <w:rPr>
          <w:lang w:val="en-US"/>
        </w:rPr>
        <w:t>e. Vouchers</w:t>
      </w:r>
    </w:p>
    <w:p w14:paraId="1D7F5065" w14:textId="0A46DC50" w:rsidR="004A15AF" w:rsidRPr="004A15AF" w:rsidRDefault="004A15AF" w:rsidP="004A15AF">
      <w:pPr>
        <w:spacing w:after="0" w:line="240" w:lineRule="auto"/>
        <w:rPr>
          <w:lang w:val="en-US"/>
        </w:rPr>
      </w:pPr>
      <w:r w:rsidRPr="004A15AF">
        <w:rPr>
          <w:lang w:val="en-US"/>
        </w:rPr>
        <w:t>For areas without access to markets or where markets are not functioning, other modalities may be considered. Another objective is to ensure that cash assistance complements the government’s existing social protection program, subject to market functionality and availability of service providers to transfer funds.</w:t>
      </w:r>
    </w:p>
    <w:p w14:paraId="37F9F139" w14:textId="77777777" w:rsidR="00334936" w:rsidRPr="00334936" w:rsidRDefault="00334936" w:rsidP="00334936">
      <w:pPr>
        <w:spacing w:after="0" w:line="240" w:lineRule="auto"/>
        <w:rPr>
          <w:lang w:val="en-US"/>
        </w:rPr>
      </w:pPr>
    </w:p>
    <w:p w14:paraId="562206B5" w14:textId="77777777" w:rsidR="00273422" w:rsidRPr="00334936" w:rsidRDefault="00273422" w:rsidP="008D1F35">
      <w:pPr>
        <w:spacing w:after="0" w:line="240" w:lineRule="auto"/>
        <w:rPr>
          <w:lang w:val="en-US"/>
        </w:rPr>
      </w:pPr>
    </w:p>
    <w:p w14:paraId="20E08299" w14:textId="7B320E2B" w:rsidR="00273422" w:rsidRPr="00664E67" w:rsidRDefault="00C61BB8" w:rsidP="00664E67">
      <w:pPr>
        <w:spacing w:after="0" w:line="240" w:lineRule="auto"/>
        <w:rPr>
          <w:b/>
          <w:bCs/>
        </w:rPr>
      </w:pPr>
      <w:r>
        <w:rPr>
          <w:b/>
          <w:bCs/>
        </w:rPr>
        <w:t>R</w:t>
      </w:r>
      <w:r w:rsidR="00664E67" w:rsidRPr="00664E67">
        <w:rPr>
          <w:b/>
          <w:bCs/>
        </w:rPr>
        <w:t>oles &amp; Responsibilities</w:t>
      </w:r>
    </w:p>
    <w:p w14:paraId="5467E398" w14:textId="71875CF2" w:rsidR="00273422" w:rsidRDefault="00273422" w:rsidP="008D1F35">
      <w:pPr>
        <w:spacing w:after="0" w:line="240" w:lineRule="auto"/>
      </w:pPr>
    </w:p>
    <w:p w14:paraId="7105B74F" w14:textId="7E6358D1" w:rsidR="001079FC" w:rsidRDefault="001079FC" w:rsidP="008D1F35">
      <w:pPr>
        <w:spacing w:after="0" w:line="240" w:lineRule="auto"/>
      </w:pPr>
      <w:r>
        <w:t>Plan Internationa</w:t>
      </w:r>
      <w:r w:rsidR="00180756">
        <w:t>l;</w:t>
      </w:r>
    </w:p>
    <w:p w14:paraId="44534209" w14:textId="106285E3" w:rsidR="00180756" w:rsidRDefault="00180756" w:rsidP="00180756">
      <w:pPr>
        <w:pStyle w:val="ListParagraph"/>
        <w:numPr>
          <w:ilvl w:val="0"/>
          <w:numId w:val="46"/>
        </w:numPr>
        <w:spacing w:after="0" w:line="240" w:lineRule="auto"/>
      </w:pPr>
      <w:r>
        <w:t xml:space="preserve">Plan will </w:t>
      </w:r>
      <w:r w:rsidR="00D34B8D">
        <w:t>be working</w:t>
      </w:r>
      <w:r>
        <w:t xml:space="preserve"> with community and government line ministries</w:t>
      </w:r>
      <w:r w:rsidR="00D34B8D">
        <w:t xml:space="preserve"> to</w:t>
      </w:r>
      <w:r>
        <w:t xml:space="preserve"> identify and register project participants/beneficiaries.</w:t>
      </w:r>
    </w:p>
    <w:p w14:paraId="5AA5439D" w14:textId="21A28389" w:rsidR="00180756" w:rsidRDefault="00180756" w:rsidP="00180756">
      <w:pPr>
        <w:pStyle w:val="ListParagraph"/>
        <w:numPr>
          <w:ilvl w:val="0"/>
          <w:numId w:val="46"/>
        </w:numPr>
        <w:spacing w:after="0" w:line="240" w:lineRule="auto"/>
      </w:pPr>
      <w:r>
        <w:t>Plan shall provide the project beneficiary/project participants with ID cards specifically for the project to be recognized by the Financial Service provider (FSP)</w:t>
      </w:r>
    </w:p>
    <w:p w14:paraId="729CD4B7" w14:textId="3493DAA9" w:rsidR="00180756" w:rsidRDefault="00180756" w:rsidP="00180756">
      <w:pPr>
        <w:pStyle w:val="ListParagraph"/>
        <w:numPr>
          <w:ilvl w:val="0"/>
          <w:numId w:val="46"/>
        </w:numPr>
        <w:spacing w:after="0" w:line="240" w:lineRule="auto"/>
      </w:pPr>
      <w:r>
        <w:t xml:space="preserve">Plan working with the community will identify the cash/voucher distribution points and share these with </w:t>
      </w:r>
      <w:r w:rsidR="006F73B0">
        <w:t>the service provider.</w:t>
      </w:r>
    </w:p>
    <w:p w14:paraId="27385605" w14:textId="2EB70007" w:rsidR="006F73B0" w:rsidRDefault="006F73B0" w:rsidP="00180756">
      <w:pPr>
        <w:pStyle w:val="ListParagraph"/>
        <w:numPr>
          <w:ilvl w:val="0"/>
          <w:numId w:val="46"/>
        </w:numPr>
        <w:spacing w:after="0" w:line="240" w:lineRule="auto"/>
      </w:pPr>
      <w:r>
        <w:t>Plan shall share the beneficiary/project participants list with the Financial Service Provider at least two</w:t>
      </w:r>
      <w:r w:rsidR="00D34B8D">
        <w:t xml:space="preserve"> </w:t>
      </w:r>
      <w:r>
        <w:t>(2) weeks before the distribution date</w:t>
      </w:r>
    </w:p>
    <w:p w14:paraId="489B8D55" w14:textId="7A5E8DBE" w:rsidR="006F73B0" w:rsidRDefault="006F73B0" w:rsidP="00180756">
      <w:pPr>
        <w:pStyle w:val="ListParagraph"/>
        <w:numPr>
          <w:ilvl w:val="0"/>
          <w:numId w:val="46"/>
        </w:numPr>
        <w:spacing w:after="0" w:line="240" w:lineRule="auto"/>
      </w:pPr>
      <w:r>
        <w:t>Plan shall prepare a distribution plan and share with the Financial Service Provider at least two (2) weeks before the distribution date.</w:t>
      </w:r>
    </w:p>
    <w:p w14:paraId="1870B0A8" w14:textId="49D61B2B" w:rsidR="006F73B0" w:rsidRDefault="006F73B0" w:rsidP="00180756">
      <w:pPr>
        <w:pStyle w:val="ListParagraph"/>
        <w:numPr>
          <w:ilvl w:val="0"/>
          <w:numId w:val="46"/>
        </w:numPr>
        <w:spacing w:after="0" w:line="240" w:lineRule="auto"/>
      </w:pPr>
      <w:r>
        <w:t>Plan shall upon receiving the distribution report</w:t>
      </w:r>
      <w:r w:rsidR="00643810">
        <w:t xml:space="preserve"> and invoice</w:t>
      </w:r>
      <w:r>
        <w:t xml:space="preserve"> from the Financial Service Provider shall transfer the equivalent amount of money distributed to the registered beneficiaries/project</w:t>
      </w:r>
      <w:r w:rsidR="00643810">
        <w:t xml:space="preserve"> participants</w:t>
      </w:r>
      <w:r>
        <w:t xml:space="preserve"> including the agreed service fees in.</w:t>
      </w:r>
    </w:p>
    <w:p w14:paraId="35DD0CAD" w14:textId="0F4E5A51" w:rsidR="00FB5615" w:rsidRDefault="00FB5615" w:rsidP="00180756">
      <w:pPr>
        <w:pStyle w:val="ListParagraph"/>
        <w:numPr>
          <w:ilvl w:val="0"/>
          <w:numId w:val="46"/>
        </w:numPr>
        <w:spacing w:after="0" w:line="240" w:lineRule="auto"/>
      </w:pPr>
      <w:r>
        <w:t>Plan shall carry out on site and post distribution monitoring and share with the Financial service providers findings and issues that concern the Financial Service Provider only.</w:t>
      </w:r>
    </w:p>
    <w:p w14:paraId="0A2EC079" w14:textId="77777777" w:rsidR="00D34B8D" w:rsidRDefault="00D34B8D" w:rsidP="00D34B8D">
      <w:pPr>
        <w:pStyle w:val="ListParagraph"/>
        <w:spacing w:after="0" w:line="240" w:lineRule="auto"/>
      </w:pPr>
    </w:p>
    <w:p w14:paraId="4338461C" w14:textId="5207F8F6" w:rsidR="00D34B8D" w:rsidRDefault="00D34B8D" w:rsidP="00D34B8D">
      <w:pPr>
        <w:spacing w:after="0" w:line="240" w:lineRule="auto"/>
      </w:pPr>
      <w:r>
        <w:t>Financial Service Provider (FSP)</w:t>
      </w:r>
    </w:p>
    <w:p w14:paraId="42C24F5D" w14:textId="572BFC15" w:rsidR="00FB5615" w:rsidRDefault="00FB5615" w:rsidP="00D34B8D">
      <w:pPr>
        <w:pStyle w:val="ListParagraph"/>
        <w:numPr>
          <w:ilvl w:val="0"/>
          <w:numId w:val="47"/>
        </w:numPr>
        <w:spacing w:after="0" w:line="240" w:lineRule="auto"/>
      </w:pPr>
      <w:r>
        <w:t>The Financial service Providers to ensure that all government laws, procedures and regulations for cash voucher assistance are in place and complied with.</w:t>
      </w:r>
    </w:p>
    <w:p w14:paraId="4E2C74EC" w14:textId="5D8B7360" w:rsidR="00D34B8D" w:rsidRDefault="00D34B8D" w:rsidP="00D34B8D">
      <w:pPr>
        <w:pStyle w:val="ListParagraph"/>
        <w:numPr>
          <w:ilvl w:val="0"/>
          <w:numId w:val="47"/>
        </w:numPr>
        <w:spacing w:after="0" w:line="240" w:lineRule="auto"/>
      </w:pPr>
      <w:r>
        <w:t xml:space="preserve">The Financial Service Provider shall arrange for the cash/voucher distribution and ensure the environment is safe </w:t>
      </w:r>
      <w:r w:rsidR="00FB5615">
        <w:t xml:space="preserve">for </w:t>
      </w:r>
      <w:r>
        <w:t>all parties, the beneficiaries/project participants and Plan staff to carry out the distribution.</w:t>
      </w:r>
    </w:p>
    <w:p w14:paraId="2C49AB50" w14:textId="77777777" w:rsidR="00D34B8D" w:rsidRDefault="00D34B8D" w:rsidP="00D34B8D">
      <w:pPr>
        <w:pStyle w:val="ListParagraph"/>
        <w:numPr>
          <w:ilvl w:val="0"/>
          <w:numId w:val="47"/>
        </w:numPr>
        <w:spacing w:after="0" w:line="240" w:lineRule="auto"/>
      </w:pPr>
      <w:r>
        <w:lastRenderedPageBreak/>
        <w:t>The FSP shall use the distribution list and the beneficiary project Identification Document to verify the beneficiary before distributing/transferring cash/voucher.</w:t>
      </w:r>
    </w:p>
    <w:p w14:paraId="14032E7E" w14:textId="07653DFE" w:rsidR="00D34B8D" w:rsidRDefault="00D34B8D" w:rsidP="00D34B8D">
      <w:pPr>
        <w:pStyle w:val="ListParagraph"/>
        <w:numPr>
          <w:ilvl w:val="0"/>
          <w:numId w:val="47"/>
        </w:numPr>
        <w:spacing w:after="0" w:line="240" w:lineRule="auto"/>
      </w:pPr>
      <w:r>
        <w:t>The Financial Service provider shall within one(1) week after distribution submit the distribution report attaching the invoice for payment and re-imbursement by  Plan.</w:t>
      </w:r>
    </w:p>
    <w:p w14:paraId="17F6A684" w14:textId="322BEF1F" w:rsidR="00D34B8D" w:rsidRDefault="00F26E77" w:rsidP="00D34B8D">
      <w:pPr>
        <w:spacing w:after="0" w:line="240" w:lineRule="auto"/>
        <w:rPr>
          <w:b/>
          <w:bCs/>
        </w:rPr>
      </w:pPr>
      <w:r w:rsidRPr="00F26E77">
        <w:rPr>
          <w:b/>
          <w:bCs/>
        </w:rPr>
        <w:t>All Parties</w:t>
      </w:r>
    </w:p>
    <w:p w14:paraId="5A8158FE" w14:textId="2F3FF538" w:rsidR="00F26E77" w:rsidRDefault="00F26E77" w:rsidP="00D34B8D">
      <w:pPr>
        <w:spacing w:after="0" w:line="240" w:lineRule="auto"/>
        <w:rPr>
          <w:b/>
          <w:bCs/>
        </w:rPr>
      </w:pPr>
    </w:p>
    <w:p w14:paraId="43AF433B" w14:textId="59AD04B4" w:rsidR="00F26E77" w:rsidRPr="00EB2D2D" w:rsidRDefault="00F26E77" w:rsidP="00F26E77">
      <w:pPr>
        <w:pStyle w:val="ListParagraph"/>
        <w:numPr>
          <w:ilvl w:val="0"/>
          <w:numId w:val="48"/>
        </w:numPr>
        <w:spacing w:after="0" w:line="240" w:lineRule="auto"/>
      </w:pPr>
      <w:r w:rsidRPr="00EB2D2D">
        <w:t xml:space="preserve">Both parties shall agree to have a </w:t>
      </w:r>
      <w:r w:rsidR="00EB2D2D" w:rsidRPr="00EB2D2D">
        <w:t>short-term</w:t>
      </w:r>
      <w:r w:rsidRPr="00EB2D2D">
        <w:t xml:space="preserve"> project specific agreement in addition to the </w:t>
      </w:r>
      <w:r w:rsidR="00EB2D2D" w:rsidRPr="00EB2D2D">
        <w:t>long-term all-weather partnership agreement.</w:t>
      </w:r>
    </w:p>
    <w:p w14:paraId="15EBE1FB" w14:textId="5D9A6101" w:rsidR="00EB2D2D" w:rsidRDefault="00EB2D2D" w:rsidP="00F26E77">
      <w:pPr>
        <w:pStyle w:val="ListParagraph"/>
        <w:numPr>
          <w:ilvl w:val="0"/>
          <w:numId w:val="48"/>
        </w:numPr>
        <w:spacing w:after="0" w:line="240" w:lineRule="auto"/>
      </w:pPr>
      <w:r w:rsidRPr="00EB2D2D">
        <w:t>Payment will only be discussed on specific project agreements that may be short or long term developed alongside the design of the project.</w:t>
      </w:r>
    </w:p>
    <w:p w14:paraId="0688479F" w14:textId="37158EB9" w:rsidR="00EB2D2D" w:rsidRDefault="00EB2D2D" w:rsidP="00F26E77">
      <w:pPr>
        <w:pStyle w:val="ListParagraph"/>
        <w:numPr>
          <w:ilvl w:val="0"/>
          <w:numId w:val="48"/>
        </w:numPr>
        <w:spacing w:after="0" w:line="240" w:lineRule="auto"/>
      </w:pPr>
      <w:r>
        <w:t xml:space="preserve">The long term all weather Financial service provider must not expert any payment when there </w:t>
      </w:r>
      <w:proofErr w:type="gramStart"/>
      <w:r>
        <w:t>is</w:t>
      </w:r>
      <w:proofErr w:type="gramEnd"/>
      <w:r>
        <w:t xml:space="preserve"> no cash/voucher transfers done.</w:t>
      </w:r>
    </w:p>
    <w:p w14:paraId="511110EB" w14:textId="30CEB2C1" w:rsidR="00EB2D2D" w:rsidRPr="00EB2D2D" w:rsidRDefault="00EB2D2D" w:rsidP="00F26E77">
      <w:pPr>
        <w:pStyle w:val="ListParagraph"/>
        <w:numPr>
          <w:ilvl w:val="0"/>
          <w:numId w:val="48"/>
        </w:numPr>
        <w:spacing w:after="0" w:line="240" w:lineRule="auto"/>
      </w:pPr>
      <w:proofErr w:type="gramStart"/>
      <w:r>
        <w:t>Long term all weather</w:t>
      </w:r>
      <w:proofErr w:type="gramEnd"/>
      <w:r>
        <w:t xml:space="preserve"> partnership period is 12 months and to be reviewed after every 12 months and can be renewed on condition of availability of such projects and performance.</w:t>
      </w:r>
    </w:p>
    <w:p w14:paraId="1A2AD9CA" w14:textId="77777777" w:rsidR="00273422" w:rsidRPr="00273422" w:rsidRDefault="00273422" w:rsidP="008D1F35">
      <w:pPr>
        <w:spacing w:after="0" w:line="240" w:lineRule="auto"/>
      </w:pPr>
    </w:p>
    <w:p w14:paraId="7350161A" w14:textId="77777777" w:rsidR="00273422" w:rsidRPr="00273422" w:rsidRDefault="00273422" w:rsidP="008D1F35">
      <w:pPr>
        <w:spacing w:after="0" w:line="240" w:lineRule="auto"/>
      </w:pPr>
    </w:p>
    <w:p w14:paraId="069FA678" w14:textId="77777777" w:rsidR="00273422" w:rsidRPr="00273422" w:rsidRDefault="00273422" w:rsidP="008D1F35">
      <w:pPr>
        <w:spacing w:after="0" w:line="240" w:lineRule="auto"/>
      </w:pPr>
    </w:p>
    <w:p w14:paraId="6E360BC9" w14:textId="77777777" w:rsidR="00273422" w:rsidRPr="00273422" w:rsidRDefault="00273422" w:rsidP="008D1F35">
      <w:pPr>
        <w:spacing w:after="0" w:line="240" w:lineRule="auto"/>
      </w:pPr>
    </w:p>
    <w:sectPr w:rsidR="00273422" w:rsidRPr="00273422" w:rsidSect="002C69D5">
      <w:footerReference w:type="default" r:id="rId12"/>
      <w:footerReference w:type="first" r:id="rId13"/>
      <w:pgSz w:w="11906" w:h="16838" w:code="9"/>
      <w:pgMar w:top="1440" w:right="1440" w:bottom="1440" w:left="1440"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6A691" w14:textId="77777777" w:rsidR="00BB7191" w:rsidRDefault="00BB7191" w:rsidP="00C702C7">
      <w:pPr>
        <w:spacing w:after="0" w:line="240" w:lineRule="auto"/>
      </w:pPr>
      <w:r>
        <w:separator/>
      </w:r>
    </w:p>
    <w:p w14:paraId="5B70D314" w14:textId="77777777" w:rsidR="00BB7191" w:rsidRDefault="00BB7191"/>
  </w:endnote>
  <w:endnote w:type="continuationSeparator" w:id="0">
    <w:p w14:paraId="5084A50A" w14:textId="77777777" w:rsidR="00BB7191" w:rsidRDefault="00BB7191" w:rsidP="00C702C7">
      <w:pPr>
        <w:spacing w:after="0" w:line="240" w:lineRule="auto"/>
      </w:pPr>
      <w:r>
        <w:continuationSeparator/>
      </w:r>
    </w:p>
    <w:p w14:paraId="0BBC3E69" w14:textId="77777777" w:rsidR="00BB7191" w:rsidRDefault="00BB7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Times New Roman"/>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FA50A" w14:textId="055052C5" w:rsidR="00C4537E" w:rsidRDefault="00C4537E" w:rsidP="000D5B49">
    <w:pPr>
      <w:pStyle w:val="Footer"/>
      <w:rPr>
        <w:sz w:val="18"/>
        <w:szCs w:val="18"/>
      </w:rPr>
    </w:pPr>
  </w:p>
  <w:p w14:paraId="31FB3E56" w14:textId="77777777" w:rsidR="00C4537E" w:rsidRPr="0006648E" w:rsidRDefault="00C4537E" w:rsidP="000D5B4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80B5" w14:textId="77777777" w:rsidR="00C4537E" w:rsidRDefault="00C4537E" w:rsidP="00805255">
    <w:pPr>
      <w:pStyle w:val="Footer"/>
      <w:jc w:val="righ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A302E" w14:textId="77777777" w:rsidR="00BB7191" w:rsidRDefault="00BB7191" w:rsidP="00C702C7">
      <w:pPr>
        <w:spacing w:after="0" w:line="240" w:lineRule="auto"/>
      </w:pPr>
      <w:r>
        <w:separator/>
      </w:r>
    </w:p>
    <w:p w14:paraId="68D70749" w14:textId="77777777" w:rsidR="00BB7191" w:rsidRDefault="00BB7191"/>
  </w:footnote>
  <w:footnote w:type="continuationSeparator" w:id="0">
    <w:p w14:paraId="483873E0" w14:textId="77777777" w:rsidR="00BB7191" w:rsidRDefault="00BB7191" w:rsidP="00C702C7">
      <w:pPr>
        <w:spacing w:after="0" w:line="240" w:lineRule="auto"/>
      </w:pPr>
      <w:r>
        <w:continuationSeparator/>
      </w:r>
    </w:p>
    <w:p w14:paraId="38C2221B" w14:textId="77777777" w:rsidR="00BB7191" w:rsidRDefault="00BB71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0569BCC"/>
    <w:lvl w:ilvl="0">
      <w:start w:val="1"/>
      <w:numFmt w:val="decimal"/>
      <w:lvlText w:val="%1."/>
      <w:lvlJc w:val="left"/>
      <w:pPr>
        <w:ind w:left="700" w:hanging="360"/>
      </w:pPr>
      <w:rPr>
        <w:rFonts w:hint="default"/>
        <w:b/>
        <w:i w:val="0"/>
      </w:rPr>
    </w:lvl>
  </w:abstractNum>
  <w:abstractNum w:abstractNumId="1" w15:restartNumberingAfterBreak="0">
    <w:nsid w:val="FFFFFF83"/>
    <w:multiLevelType w:val="singleLevel"/>
    <w:tmpl w:val="3FFACE26"/>
    <w:lvl w:ilvl="0">
      <w:start w:val="1"/>
      <w:numFmt w:val="bullet"/>
      <w:pStyle w:val="ListBullet2"/>
      <w:lvlText w:val=""/>
      <w:lvlJc w:val="left"/>
      <w:pPr>
        <w:ind w:left="644" w:hanging="360"/>
      </w:pPr>
      <w:rPr>
        <w:rFonts w:ascii="Symbol" w:hAnsi="Symbol" w:hint="default"/>
        <w:sz w:val="18"/>
      </w:rPr>
    </w:lvl>
  </w:abstractNum>
  <w:abstractNum w:abstractNumId="2" w15:restartNumberingAfterBreak="0">
    <w:nsid w:val="FFFFFF89"/>
    <w:multiLevelType w:val="singleLevel"/>
    <w:tmpl w:val="9202E9D2"/>
    <w:lvl w:ilvl="0">
      <w:start w:val="1"/>
      <w:numFmt w:val="bullet"/>
      <w:pStyle w:val="ListBullet"/>
      <w:lvlText w:val=""/>
      <w:lvlJc w:val="left"/>
      <w:pPr>
        <w:ind w:left="360" w:hanging="360"/>
      </w:pPr>
      <w:rPr>
        <w:rFonts w:ascii="Symbol" w:hAnsi="Symbol" w:hint="default"/>
        <w:color w:val="DA291C" w:themeColor="accent1"/>
      </w:rPr>
    </w:lvl>
  </w:abstractNum>
  <w:abstractNum w:abstractNumId="3" w15:restartNumberingAfterBreak="0">
    <w:nsid w:val="028263E6"/>
    <w:multiLevelType w:val="hybridMultilevel"/>
    <w:tmpl w:val="80D270AE"/>
    <w:lvl w:ilvl="0" w:tplc="2AC06C42">
      <w:start w:val="1"/>
      <w:numFmt w:val="decimal"/>
      <w:lvlText w:val="%1."/>
      <w:lvlJc w:val="left"/>
      <w:pPr>
        <w:ind w:left="1128" w:hanging="76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48D3C3F"/>
    <w:multiLevelType w:val="hybridMultilevel"/>
    <w:tmpl w:val="A00A24E8"/>
    <w:lvl w:ilvl="0" w:tplc="0409000D">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5" w15:restartNumberingAfterBreak="0">
    <w:nsid w:val="05B80C54"/>
    <w:multiLevelType w:val="hybridMultilevel"/>
    <w:tmpl w:val="2D46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D22EF9"/>
    <w:multiLevelType w:val="hybridMultilevel"/>
    <w:tmpl w:val="2F34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02634"/>
    <w:multiLevelType w:val="hybridMultilevel"/>
    <w:tmpl w:val="8460EA48"/>
    <w:lvl w:ilvl="0" w:tplc="DD00EC40">
      <w:start w:val="1"/>
      <w:numFmt w:val="lowerLetter"/>
      <w:lvlText w:val="%1."/>
      <w:lvlJc w:val="left"/>
      <w:pPr>
        <w:ind w:left="720" w:hanging="360"/>
      </w:pPr>
    </w:lvl>
    <w:lvl w:ilvl="1" w:tplc="09BEFB5C" w:tentative="1">
      <w:start w:val="1"/>
      <w:numFmt w:val="lowerLetter"/>
      <w:lvlText w:val="%2."/>
      <w:lvlJc w:val="left"/>
      <w:pPr>
        <w:ind w:left="1440" w:hanging="360"/>
      </w:pPr>
    </w:lvl>
    <w:lvl w:ilvl="2" w:tplc="8A103370" w:tentative="1">
      <w:start w:val="1"/>
      <w:numFmt w:val="lowerRoman"/>
      <w:lvlText w:val="%3."/>
      <w:lvlJc w:val="right"/>
      <w:pPr>
        <w:ind w:left="2160" w:hanging="180"/>
      </w:pPr>
    </w:lvl>
    <w:lvl w:ilvl="3" w:tplc="A12C8C3C" w:tentative="1">
      <w:start w:val="1"/>
      <w:numFmt w:val="decimal"/>
      <w:lvlText w:val="%4."/>
      <w:lvlJc w:val="left"/>
      <w:pPr>
        <w:ind w:left="2880" w:hanging="360"/>
      </w:pPr>
    </w:lvl>
    <w:lvl w:ilvl="4" w:tplc="68C85998" w:tentative="1">
      <w:start w:val="1"/>
      <w:numFmt w:val="lowerLetter"/>
      <w:lvlText w:val="%5."/>
      <w:lvlJc w:val="left"/>
      <w:pPr>
        <w:ind w:left="3600" w:hanging="360"/>
      </w:pPr>
    </w:lvl>
    <w:lvl w:ilvl="5" w:tplc="A7E821B8" w:tentative="1">
      <w:start w:val="1"/>
      <w:numFmt w:val="lowerRoman"/>
      <w:lvlText w:val="%6."/>
      <w:lvlJc w:val="right"/>
      <w:pPr>
        <w:ind w:left="4320" w:hanging="180"/>
      </w:pPr>
    </w:lvl>
    <w:lvl w:ilvl="6" w:tplc="F8BCEDD6" w:tentative="1">
      <w:start w:val="1"/>
      <w:numFmt w:val="decimal"/>
      <w:lvlText w:val="%7."/>
      <w:lvlJc w:val="left"/>
      <w:pPr>
        <w:ind w:left="5040" w:hanging="360"/>
      </w:pPr>
    </w:lvl>
    <w:lvl w:ilvl="7" w:tplc="BC8CDC58" w:tentative="1">
      <w:start w:val="1"/>
      <w:numFmt w:val="lowerLetter"/>
      <w:lvlText w:val="%8."/>
      <w:lvlJc w:val="left"/>
      <w:pPr>
        <w:ind w:left="5760" w:hanging="360"/>
      </w:pPr>
    </w:lvl>
    <w:lvl w:ilvl="8" w:tplc="B0C4C31E" w:tentative="1">
      <w:start w:val="1"/>
      <w:numFmt w:val="lowerRoman"/>
      <w:lvlText w:val="%9."/>
      <w:lvlJc w:val="right"/>
      <w:pPr>
        <w:ind w:left="6480" w:hanging="180"/>
      </w:pPr>
    </w:lvl>
  </w:abstractNum>
  <w:abstractNum w:abstractNumId="9" w15:restartNumberingAfterBreak="0">
    <w:nsid w:val="11034942"/>
    <w:multiLevelType w:val="hybridMultilevel"/>
    <w:tmpl w:val="65BC7D86"/>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46E24"/>
    <w:multiLevelType w:val="hybridMultilevel"/>
    <w:tmpl w:val="455081A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51207"/>
    <w:multiLevelType w:val="hybridMultilevel"/>
    <w:tmpl w:val="B22A93B4"/>
    <w:lvl w:ilvl="0" w:tplc="1DE8B9C4">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4" w15:restartNumberingAfterBreak="0">
    <w:nsid w:val="288000F5"/>
    <w:multiLevelType w:val="hybridMultilevel"/>
    <w:tmpl w:val="2E2A6AE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457D99"/>
    <w:multiLevelType w:val="hybridMultilevel"/>
    <w:tmpl w:val="2F28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06E4B"/>
    <w:multiLevelType w:val="hybridMultilevel"/>
    <w:tmpl w:val="5A62C84C"/>
    <w:lvl w:ilvl="0" w:tplc="B770B1A2">
      <w:start w:val="1"/>
      <w:numFmt w:val="decimal"/>
      <w:lvlText w:val="%1."/>
      <w:lvlJc w:val="left"/>
      <w:pPr>
        <w:ind w:left="720" w:hanging="360"/>
      </w:pPr>
      <w:rPr>
        <w:rFonts w:hint="default"/>
        <w:b/>
        <w:i w:val="0"/>
      </w:rPr>
    </w:lvl>
    <w:lvl w:ilvl="1" w:tplc="2F2C016A" w:tentative="1">
      <w:start w:val="1"/>
      <w:numFmt w:val="lowerLetter"/>
      <w:lvlText w:val="%2."/>
      <w:lvlJc w:val="left"/>
      <w:pPr>
        <w:ind w:left="1440" w:hanging="360"/>
      </w:pPr>
    </w:lvl>
    <w:lvl w:ilvl="2" w:tplc="76C83FFE" w:tentative="1">
      <w:start w:val="1"/>
      <w:numFmt w:val="lowerRoman"/>
      <w:lvlText w:val="%3."/>
      <w:lvlJc w:val="right"/>
      <w:pPr>
        <w:ind w:left="2160" w:hanging="180"/>
      </w:pPr>
    </w:lvl>
    <w:lvl w:ilvl="3" w:tplc="4AD2CFE6" w:tentative="1">
      <w:start w:val="1"/>
      <w:numFmt w:val="decimal"/>
      <w:lvlText w:val="%4."/>
      <w:lvlJc w:val="left"/>
      <w:pPr>
        <w:ind w:left="2880" w:hanging="360"/>
      </w:pPr>
    </w:lvl>
    <w:lvl w:ilvl="4" w:tplc="62EED5F2" w:tentative="1">
      <w:start w:val="1"/>
      <w:numFmt w:val="lowerLetter"/>
      <w:lvlText w:val="%5."/>
      <w:lvlJc w:val="left"/>
      <w:pPr>
        <w:ind w:left="3600" w:hanging="360"/>
      </w:pPr>
    </w:lvl>
    <w:lvl w:ilvl="5" w:tplc="67CC9B0E" w:tentative="1">
      <w:start w:val="1"/>
      <w:numFmt w:val="lowerRoman"/>
      <w:lvlText w:val="%6."/>
      <w:lvlJc w:val="right"/>
      <w:pPr>
        <w:ind w:left="4320" w:hanging="180"/>
      </w:pPr>
    </w:lvl>
    <w:lvl w:ilvl="6" w:tplc="DEBC8D32" w:tentative="1">
      <w:start w:val="1"/>
      <w:numFmt w:val="decimal"/>
      <w:lvlText w:val="%7."/>
      <w:lvlJc w:val="left"/>
      <w:pPr>
        <w:ind w:left="5040" w:hanging="360"/>
      </w:pPr>
    </w:lvl>
    <w:lvl w:ilvl="7" w:tplc="198C648A" w:tentative="1">
      <w:start w:val="1"/>
      <w:numFmt w:val="lowerLetter"/>
      <w:lvlText w:val="%8."/>
      <w:lvlJc w:val="left"/>
      <w:pPr>
        <w:ind w:left="5760" w:hanging="360"/>
      </w:pPr>
    </w:lvl>
    <w:lvl w:ilvl="8" w:tplc="70806EDA" w:tentative="1">
      <w:start w:val="1"/>
      <w:numFmt w:val="lowerRoman"/>
      <w:lvlText w:val="%9."/>
      <w:lvlJc w:val="right"/>
      <w:pPr>
        <w:ind w:left="6480" w:hanging="180"/>
      </w:pPr>
    </w:lvl>
  </w:abstractNum>
  <w:abstractNum w:abstractNumId="18" w15:restartNumberingAfterBreak="0">
    <w:nsid w:val="2DBA7A5C"/>
    <w:multiLevelType w:val="hybridMultilevel"/>
    <w:tmpl w:val="C838C63A"/>
    <w:lvl w:ilvl="0" w:tplc="7586182C">
      <w:numFmt w:val="bullet"/>
      <w:lvlText w:val="-"/>
      <w:lvlJc w:val="left"/>
      <w:pPr>
        <w:ind w:left="720" w:hanging="360"/>
      </w:pPr>
      <w:rPr>
        <w:rFonts w:ascii="Gill Sans Infant Std" w:eastAsiaTheme="minorHAnsi" w:hAnsi="Gill Sans Infant St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2110D"/>
    <w:multiLevelType w:val="multilevel"/>
    <w:tmpl w:val="1430D4CC"/>
    <w:lvl w:ilvl="0">
      <w:start w:val="1"/>
      <w:numFmt w:val="none"/>
      <w:pStyle w:val="Heading2"/>
      <w:suff w:val="nothing"/>
      <w:lvlText w:val=""/>
      <w:lvlJc w:val="left"/>
      <w:pPr>
        <w:ind w:left="0" w:firstLine="0"/>
      </w:pPr>
      <w:rPr>
        <w:rFonts w:hint="default"/>
        <w:b/>
        <w:i w:val="0"/>
        <w:color w:val="DA291C" w:themeColor="accent1"/>
      </w:rPr>
    </w:lvl>
    <w:lvl w:ilvl="1">
      <w:start w:val="1"/>
      <w:numFmt w:val="decimal"/>
      <w:pStyle w:val="ListNumber"/>
      <w:lvlText w:val="%2."/>
      <w:lvlJc w:val="left"/>
      <w:pPr>
        <w:ind w:left="284" w:hanging="284"/>
      </w:pPr>
      <w:rPr>
        <w:rFonts w:hint="default"/>
        <w:b/>
        <w:i w:val="0"/>
        <w:color w:val="DA291C" w:themeColor="accent1"/>
      </w:rPr>
    </w:lvl>
    <w:lvl w:ilvl="2">
      <w:start w:val="1"/>
      <w:numFmt w:val="decimal"/>
      <w:pStyle w:val="ListNumber2"/>
      <w:lvlText w:val="%3."/>
      <w:lvlJc w:val="left"/>
      <w:pPr>
        <w:ind w:left="567" w:hanging="283"/>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C567ED"/>
    <w:multiLevelType w:val="hybridMultilevel"/>
    <w:tmpl w:val="9982A42C"/>
    <w:lvl w:ilvl="0" w:tplc="912CAD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A666A"/>
    <w:multiLevelType w:val="hybridMultilevel"/>
    <w:tmpl w:val="A510E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C1933"/>
    <w:multiLevelType w:val="hybridMultilevel"/>
    <w:tmpl w:val="F8E4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65C15"/>
    <w:multiLevelType w:val="hybridMultilevel"/>
    <w:tmpl w:val="B69E5CF2"/>
    <w:lvl w:ilvl="0" w:tplc="BBE4969A">
      <w:start w:val="1"/>
      <w:numFmt w:val="lowerRoman"/>
      <w:lvlText w:val="%1."/>
      <w:lvlJc w:val="left"/>
      <w:pPr>
        <w:ind w:left="720" w:hanging="360"/>
      </w:pPr>
      <w:rPr>
        <w:rFonts w:hint="default"/>
      </w:rPr>
    </w:lvl>
    <w:lvl w:ilvl="1" w:tplc="049C1FA0" w:tentative="1">
      <w:start w:val="1"/>
      <w:numFmt w:val="lowerLetter"/>
      <w:lvlText w:val="%2."/>
      <w:lvlJc w:val="left"/>
      <w:pPr>
        <w:ind w:left="1440" w:hanging="360"/>
      </w:pPr>
    </w:lvl>
    <w:lvl w:ilvl="2" w:tplc="AB1491BA" w:tentative="1">
      <w:start w:val="1"/>
      <w:numFmt w:val="lowerRoman"/>
      <w:lvlText w:val="%3."/>
      <w:lvlJc w:val="right"/>
      <w:pPr>
        <w:ind w:left="2160" w:hanging="180"/>
      </w:pPr>
    </w:lvl>
    <w:lvl w:ilvl="3" w:tplc="3084A1CE" w:tentative="1">
      <w:start w:val="1"/>
      <w:numFmt w:val="decimal"/>
      <w:lvlText w:val="%4."/>
      <w:lvlJc w:val="left"/>
      <w:pPr>
        <w:ind w:left="2880" w:hanging="360"/>
      </w:pPr>
    </w:lvl>
    <w:lvl w:ilvl="4" w:tplc="E4C01D1A" w:tentative="1">
      <w:start w:val="1"/>
      <w:numFmt w:val="lowerLetter"/>
      <w:lvlText w:val="%5."/>
      <w:lvlJc w:val="left"/>
      <w:pPr>
        <w:ind w:left="3600" w:hanging="360"/>
      </w:pPr>
    </w:lvl>
    <w:lvl w:ilvl="5" w:tplc="B3DCB1D4" w:tentative="1">
      <w:start w:val="1"/>
      <w:numFmt w:val="lowerRoman"/>
      <w:lvlText w:val="%6."/>
      <w:lvlJc w:val="right"/>
      <w:pPr>
        <w:ind w:left="4320" w:hanging="180"/>
      </w:pPr>
    </w:lvl>
    <w:lvl w:ilvl="6" w:tplc="B0043C3E" w:tentative="1">
      <w:start w:val="1"/>
      <w:numFmt w:val="decimal"/>
      <w:lvlText w:val="%7."/>
      <w:lvlJc w:val="left"/>
      <w:pPr>
        <w:ind w:left="5040" w:hanging="360"/>
      </w:pPr>
    </w:lvl>
    <w:lvl w:ilvl="7" w:tplc="9CE2FD5A" w:tentative="1">
      <w:start w:val="1"/>
      <w:numFmt w:val="lowerLetter"/>
      <w:lvlText w:val="%8."/>
      <w:lvlJc w:val="left"/>
      <w:pPr>
        <w:ind w:left="5760" w:hanging="360"/>
      </w:pPr>
    </w:lvl>
    <w:lvl w:ilvl="8" w:tplc="EF366D20" w:tentative="1">
      <w:start w:val="1"/>
      <w:numFmt w:val="lowerRoman"/>
      <w:lvlText w:val="%9."/>
      <w:lvlJc w:val="right"/>
      <w:pPr>
        <w:ind w:left="6480" w:hanging="180"/>
      </w:pPr>
    </w:lvl>
  </w:abstractNum>
  <w:abstractNum w:abstractNumId="24" w15:restartNumberingAfterBreak="0">
    <w:nsid w:val="44E7273F"/>
    <w:multiLevelType w:val="hybridMultilevel"/>
    <w:tmpl w:val="89EA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1780A"/>
    <w:multiLevelType w:val="hybridMultilevel"/>
    <w:tmpl w:val="B940696A"/>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1028C"/>
    <w:multiLevelType w:val="hybridMultilevel"/>
    <w:tmpl w:val="15F6EE94"/>
    <w:lvl w:ilvl="0" w:tplc="806E79C2">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7" w15:restartNumberingAfterBreak="0">
    <w:nsid w:val="4D8E0858"/>
    <w:multiLevelType w:val="hybridMultilevel"/>
    <w:tmpl w:val="C9D6C1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F2A4D0D"/>
    <w:multiLevelType w:val="hybridMultilevel"/>
    <w:tmpl w:val="5198BAB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0387A"/>
    <w:multiLevelType w:val="hybridMultilevel"/>
    <w:tmpl w:val="AE58E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627037"/>
    <w:multiLevelType w:val="hybridMultilevel"/>
    <w:tmpl w:val="756E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C439B"/>
    <w:multiLevelType w:val="hybridMultilevel"/>
    <w:tmpl w:val="15F6EE94"/>
    <w:lvl w:ilvl="0" w:tplc="AE5A2BEA">
      <w:start w:val="1"/>
      <w:numFmt w:val="decimal"/>
      <w:lvlText w:val="%1."/>
      <w:lvlJc w:val="left"/>
      <w:pPr>
        <w:ind w:left="20" w:hanging="360"/>
      </w:pPr>
      <w:rPr>
        <w:rFonts w:hint="default"/>
        <w:b w:val="0"/>
        <w:i w:val="0"/>
        <w:color w:val="000000" w:themeColor="text1"/>
      </w:rPr>
    </w:lvl>
    <w:lvl w:ilvl="1" w:tplc="31448BBE" w:tentative="1">
      <w:start w:val="1"/>
      <w:numFmt w:val="lowerLetter"/>
      <w:lvlText w:val="%2."/>
      <w:lvlJc w:val="left"/>
      <w:pPr>
        <w:ind w:left="1100" w:hanging="360"/>
      </w:pPr>
    </w:lvl>
    <w:lvl w:ilvl="2" w:tplc="9C2E2D22" w:tentative="1">
      <w:start w:val="1"/>
      <w:numFmt w:val="lowerRoman"/>
      <w:lvlText w:val="%3."/>
      <w:lvlJc w:val="right"/>
      <w:pPr>
        <w:ind w:left="1820" w:hanging="180"/>
      </w:pPr>
    </w:lvl>
    <w:lvl w:ilvl="3" w:tplc="E7E4C308" w:tentative="1">
      <w:start w:val="1"/>
      <w:numFmt w:val="decimal"/>
      <w:lvlText w:val="%4."/>
      <w:lvlJc w:val="left"/>
      <w:pPr>
        <w:ind w:left="2540" w:hanging="360"/>
      </w:pPr>
    </w:lvl>
    <w:lvl w:ilvl="4" w:tplc="A3AC85DC" w:tentative="1">
      <w:start w:val="1"/>
      <w:numFmt w:val="lowerLetter"/>
      <w:lvlText w:val="%5."/>
      <w:lvlJc w:val="left"/>
      <w:pPr>
        <w:ind w:left="3260" w:hanging="360"/>
      </w:pPr>
    </w:lvl>
    <w:lvl w:ilvl="5" w:tplc="DE2025AC" w:tentative="1">
      <w:start w:val="1"/>
      <w:numFmt w:val="lowerRoman"/>
      <w:lvlText w:val="%6."/>
      <w:lvlJc w:val="right"/>
      <w:pPr>
        <w:ind w:left="3980" w:hanging="180"/>
      </w:pPr>
    </w:lvl>
    <w:lvl w:ilvl="6" w:tplc="B96C0E48" w:tentative="1">
      <w:start w:val="1"/>
      <w:numFmt w:val="decimal"/>
      <w:lvlText w:val="%7."/>
      <w:lvlJc w:val="left"/>
      <w:pPr>
        <w:ind w:left="4700" w:hanging="360"/>
      </w:pPr>
    </w:lvl>
    <w:lvl w:ilvl="7" w:tplc="2AD22C22" w:tentative="1">
      <w:start w:val="1"/>
      <w:numFmt w:val="lowerLetter"/>
      <w:lvlText w:val="%8."/>
      <w:lvlJc w:val="left"/>
      <w:pPr>
        <w:ind w:left="5420" w:hanging="360"/>
      </w:pPr>
    </w:lvl>
    <w:lvl w:ilvl="8" w:tplc="80187C76" w:tentative="1">
      <w:start w:val="1"/>
      <w:numFmt w:val="lowerRoman"/>
      <w:lvlText w:val="%9."/>
      <w:lvlJc w:val="right"/>
      <w:pPr>
        <w:ind w:left="6140" w:hanging="180"/>
      </w:pPr>
    </w:lvl>
  </w:abstractNum>
  <w:abstractNum w:abstractNumId="33" w15:restartNumberingAfterBreak="0">
    <w:nsid w:val="5F0E6C6D"/>
    <w:multiLevelType w:val="hybridMultilevel"/>
    <w:tmpl w:val="C5E2066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5F4A60"/>
    <w:multiLevelType w:val="hybridMultilevel"/>
    <w:tmpl w:val="F594C46A"/>
    <w:lvl w:ilvl="0" w:tplc="0409000D">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6" w15:restartNumberingAfterBreak="0">
    <w:nsid w:val="69D55A3C"/>
    <w:multiLevelType w:val="hybridMultilevel"/>
    <w:tmpl w:val="F4D2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4916E2"/>
    <w:multiLevelType w:val="hybridMultilevel"/>
    <w:tmpl w:val="7550F47C"/>
    <w:lvl w:ilvl="0" w:tplc="912CAD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15AC3"/>
    <w:multiLevelType w:val="hybridMultilevel"/>
    <w:tmpl w:val="77B00C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65341"/>
    <w:multiLevelType w:val="hybridMultilevel"/>
    <w:tmpl w:val="B7245914"/>
    <w:lvl w:ilvl="0" w:tplc="A120C1BA">
      <w:numFmt w:val="bullet"/>
      <w:lvlText w:val="-"/>
      <w:lvlJc w:val="left"/>
      <w:pPr>
        <w:ind w:left="720" w:hanging="360"/>
      </w:pPr>
      <w:rPr>
        <w:rFonts w:ascii="Gill Sans Infant Std" w:eastAsiaTheme="minorHAnsi" w:hAnsi="Gill Sans Infant St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826C2"/>
    <w:multiLevelType w:val="hybridMultilevel"/>
    <w:tmpl w:val="364C8C4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83C8D"/>
    <w:multiLevelType w:val="hybridMultilevel"/>
    <w:tmpl w:val="6964A26A"/>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B400F"/>
    <w:multiLevelType w:val="hybridMultilevel"/>
    <w:tmpl w:val="1D7CA012"/>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05640D"/>
    <w:multiLevelType w:val="hybridMultilevel"/>
    <w:tmpl w:val="28E07ADC"/>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9"/>
  </w:num>
  <w:num w:numId="4">
    <w:abstractNumId w:val="0"/>
  </w:num>
  <w:num w:numId="5">
    <w:abstractNumId w:val="17"/>
  </w:num>
  <w:num w:numId="6">
    <w:abstractNumId w:val="32"/>
  </w:num>
  <w:num w:numId="7">
    <w:abstractNumId w:val="32"/>
    <w:lvlOverride w:ilvl="0">
      <w:startOverride w:val="1"/>
    </w:lvlOverride>
  </w:num>
  <w:num w:numId="8">
    <w:abstractNumId w:val="26"/>
  </w:num>
  <w:num w:numId="9">
    <w:abstractNumId w:val="30"/>
  </w:num>
  <w:num w:numId="10">
    <w:abstractNumId w:val="12"/>
  </w:num>
  <w:num w:numId="11">
    <w:abstractNumId w:val="13"/>
  </w:num>
  <w:num w:numId="12">
    <w:abstractNumId w:val="3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5"/>
  </w:num>
  <w:num w:numId="17">
    <w:abstractNumId w:val="23"/>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4"/>
  </w:num>
  <w:num w:numId="22">
    <w:abstractNumId w:val="39"/>
  </w:num>
  <w:num w:numId="23">
    <w:abstractNumId w:val="5"/>
  </w:num>
  <w:num w:numId="24">
    <w:abstractNumId w:val="31"/>
  </w:num>
  <w:num w:numId="25">
    <w:abstractNumId w:val="43"/>
  </w:num>
  <w:num w:numId="26">
    <w:abstractNumId w:val="25"/>
  </w:num>
  <w:num w:numId="27">
    <w:abstractNumId w:val="44"/>
  </w:num>
  <w:num w:numId="28">
    <w:abstractNumId w:val="14"/>
  </w:num>
  <w:num w:numId="29">
    <w:abstractNumId w:val="9"/>
  </w:num>
  <w:num w:numId="30">
    <w:abstractNumId w:val="33"/>
  </w:num>
  <w:num w:numId="31">
    <w:abstractNumId w:val="41"/>
  </w:num>
  <w:num w:numId="32">
    <w:abstractNumId w:val="42"/>
  </w:num>
  <w:num w:numId="33">
    <w:abstractNumId w:val="28"/>
  </w:num>
  <w:num w:numId="34">
    <w:abstractNumId w:val="10"/>
  </w:num>
  <w:num w:numId="35">
    <w:abstractNumId w:val="22"/>
  </w:num>
  <w:num w:numId="36">
    <w:abstractNumId w:val="16"/>
  </w:num>
  <w:num w:numId="37">
    <w:abstractNumId w:val="18"/>
  </w:num>
  <w:num w:numId="38">
    <w:abstractNumId w:val="40"/>
  </w:num>
  <w:num w:numId="39">
    <w:abstractNumId w:val="38"/>
  </w:num>
  <w:num w:numId="40">
    <w:abstractNumId w:val="20"/>
  </w:num>
  <w:num w:numId="41">
    <w:abstractNumId w:val="27"/>
  </w:num>
  <w:num w:numId="42">
    <w:abstractNumId w:val="29"/>
  </w:num>
  <w:num w:numId="43">
    <w:abstractNumId w:val="3"/>
  </w:num>
  <w:num w:numId="44">
    <w:abstractNumId w:val="4"/>
  </w:num>
  <w:num w:numId="45">
    <w:abstractNumId w:val="35"/>
  </w:num>
  <w:num w:numId="46">
    <w:abstractNumId w:val="7"/>
  </w:num>
  <w:num w:numId="47">
    <w:abstractNumId w:val="21"/>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7E"/>
    <w:rsid w:val="000005FE"/>
    <w:rsid w:val="00005DC8"/>
    <w:rsid w:val="000117A1"/>
    <w:rsid w:val="000131A3"/>
    <w:rsid w:val="00014805"/>
    <w:rsid w:val="00014B89"/>
    <w:rsid w:val="00021A39"/>
    <w:rsid w:val="000220A7"/>
    <w:rsid w:val="00023573"/>
    <w:rsid w:val="00025E7D"/>
    <w:rsid w:val="00027473"/>
    <w:rsid w:val="00037C17"/>
    <w:rsid w:val="000429AC"/>
    <w:rsid w:val="00042B6A"/>
    <w:rsid w:val="00042B99"/>
    <w:rsid w:val="00046044"/>
    <w:rsid w:val="000574AD"/>
    <w:rsid w:val="00062CB4"/>
    <w:rsid w:val="00062E34"/>
    <w:rsid w:val="000637A6"/>
    <w:rsid w:val="000647CC"/>
    <w:rsid w:val="0006648E"/>
    <w:rsid w:val="00066BBA"/>
    <w:rsid w:val="00067CD1"/>
    <w:rsid w:val="00071509"/>
    <w:rsid w:val="000808BE"/>
    <w:rsid w:val="00082CAB"/>
    <w:rsid w:val="00083DD5"/>
    <w:rsid w:val="000B3598"/>
    <w:rsid w:val="000B5010"/>
    <w:rsid w:val="000C20BD"/>
    <w:rsid w:val="000C3B1F"/>
    <w:rsid w:val="000C5EA5"/>
    <w:rsid w:val="000D2DE0"/>
    <w:rsid w:val="000D30A0"/>
    <w:rsid w:val="000D5B49"/>
    <w:rsid w:val="000D5F30"/>
    <w:rsid w:val="000E2424"/>
    <w:rsid w:val="000F24A5"/>
    <w:rsid w:val="000F5C22"/>
    <w:rsid w:val="0010462B"/>
    <w:rsid w:val="001079FC"/>
    <w:rsid w:val="00113910"/>
    <w:rsid w:val="00113969"/>
    <w:rsid w:val="00123142"/>
    <w:rsid w:val="00123AD3"/>
    <w:rsid w:val="0012742D"/>
    <w:rsid w:val="00127605"/>
    <w:rsid w:val="00130191"/>
    <w:rsid w:val="00132741"/>
    <w:rsid w:val="00137987"/>
    <w:rsid w:val="001422F4"/>
    <w:rsid w:val="001708B9"/>
    <w:rsid w:val="0017280D"/>
    <w:rsid w:val="00174AE0"/>
    <w:rsid w:val="001757CE"/>
    <w:rsid w:val="00180756"/>
    <w:rsid w:val="00180BDA"/>
    <w:rsid w:val="0018108F"/>
    <w:rsid w:val="0018248F"/>
    <w:rsid w:val="00186605"/>
    <w:rsid w:val="00186FC8"/>
    <w:rsid w:val="001975EF"/>
    <w:rsid w:val="0019765A"/>
    <w:rsid w:val="001A45CF"/>
    <w:rsid w:val="001B4124"/>
    <w:rsid w:val="001B5C19"/>
    <w:rsid w:val="001C16FB"/>
    <w:rsid w:val="001C588E"/>
    <w:rsid w:val="001D025F"/>
    <w:rsid w:val="001D03A7"/>
    <w:rsid w:val="001D11E4"/>
    <w:rsid w:val="001D58C5"/>
    <w:rsid w:val="001D79A9"/>
    <w:rsid w:val="001E7D3E"/>
    <w:rsid w:val="001F231B"/>
    <w:rsid w:val="001F36A8"/>
    <w:rsid w:val="001F4758"/>
    <w:rsid w:val="001F61B8"/>
    <w:rsid w:val="00205B1B"/>
    <w:rsid w:val="00207329"/>
    <w:rsid w:val="002122D7"/>
    <w:rsid w:val="00215959"/>
    <w:rsid w:val="00216CF6"/>
    <w:rsid w:val="00220CCF"/>
    <w:rsid w:val="00224E2A"/>
    <w:rsid w:val="00226DAE"/>
    <w:rsid w:val="002309C4"/>
    <w:rsid w:val="00231B44"/>
    <w:rsid w:val="00233A10"/>
    <w:rsid w:val="002340B6"/>
    <w:rsid w:val="00234BA2"/>
    <w:rsid w:val="00240ED9"/>
    <w:rsid w:val="002415DF"/>
    <w:rsid w:val="0024352E"/>
    <w:rsid w:val="00253D2A"/>
    <w:rsid w:val="0025589D"/>
    <w:rsid w:val="00255D53"/>
    <w:rsid w:val="002628EC"/>
    <w:rsid w:val="00264020"/>
    <w:rsid w:val="00265009"/>
    <w:rsid w:val="00265D19"/>
    <w:rsid w:val="00273422"/>
    <w:rsid w:val="0027462D"/>
    <w:rsid w:val="002776C7"/>
    <w:rsid w:val="00280682"/>
    <w:rsid w:val="00284908"/>
    <w:rsid w:val="00285BFB"/>
    <w:rsid w:val="00297214"/>
    <w:rsid w:val="00297430"/>
    <w:rsid w:val="002A1F9B"/>
    <w:rsid w:val="002A5EB3"/>
    <w:rsid w:val="002C1562"/>
    <w:rsid w:val="002C5FEA"/>
    <w:rsid w:val="002C690A"/>
    <w:rsid w:val="002C69D5"/>
    <w:rsid w:val="002D41F7"/>
    <w:rsid w:val="002D582B"/>
    <w:rsid w:val="002E1C00"/>
    <w:rsid w:val="002E7099"/>
    <w:rsid w:val="002E7520"/>
    <w:rsid w:val="002F1B09"/>
    <w:rsid w:val="002F2771"/>
    <w:rsid w:val="002F7BE7"/>
    <w:rsid w:val="003121C1"/>
    <w:rsid w:val="003131C9"/>
    <w:rsid w:val="00313D51"/>
    <w:rsid w:val="003227D8"/>
    <w:rsid w:val="0032373B"/>
    <w:rsid w:val="0033116A"/>
    <w:rsid w:val="00331251"/>
    <w:rsid w:val="003337FF"/>
    <w:rsid w:val="00334936"/>
    <w:rsid w:val="00335ABE"/>
    <w:rsid w:val="00337680"/>
    <w:rsid w:val="0034333B"/>
    <w:rsid w:val="003473D8"/>
    <w:rsid w:val="003504A2"/>
    <w:rsid w:val="00352B8E"/>
    <w:rsid w:val="00357E4F"/>
    <w:rsid w:val="00362998"/>
    <w:rsid w:val="00367F2D"/>
    <w:rsid w:val="00371060"/>
    <w:rsid w:val="0037234A"/>
    <w:rsid w:val="00375EB8"/>
    <w:rsid w:val="00377AE4"/>
    <w:rsid w:val="00381F78"/>
    <w:rsid w:val="003863C7"/>
    <w:rsid w:val="003912D6"/>
    <w:rsid w:val="0039181B"/>
    <w:rsid w:val="00394FE0"/>
    <w:rsid w:val="00396416"/>
    <w:rsid w:val="003B39AB"/>
    <w:rsid w:val="003C12AF"/>
    <w:rsid w:val="003C4DE4"/>
    <w:rsid w:val="003D611C"/>
    <w:rsid w:val="003E138D"/>
    <w:rsid w:val="003E1820"/>
    <w:rsid w:val="003F29A4"/>
    <w:rsid w:val="00404297"/>
    <w:rsid w:val="004052BC"/>
    <w:rsid w:val="00412EA0"/>
    <w:rsid w:val="00417BCD"/>
    <w:rsid w:val="0042277F"/>
    <w:rsid w:val="00432641"/>
    <w:rsid w:val="004441AA"/>
    <w:rsid w:val="0044558B"/>
    <w:rsid w:val="004509E3"/>
    <w:rsid w:val="00451AD9"/>
    <w:rsid w:val="004569C1"/>
    <w:rsid w:val="004577E4"/>
    <w:rsid w:val="00473614"/>
    <w:rsid w:val="00477976"/>
    <w:rsid w:val="00481A1E"/>
    <w:rsid w:val="004860A3"/>
    <w:rsid w:val="0049202A"/>
    <w:rsid w:val="00492CF7"/>
    <w:rsid w:val="00496129"/>
    <w:rsid w:val="00497A34"/>
    <w:rsid w:val="004A0DCC"/>
    <w:rsid w:val="004A15AF"/>
    <w:rsid w:val="004A39AE"/>
    <w:rsid w:val="004A451D"/>
    <w:rsid w:val="004B39E2"/>
    <w:rsid w:val="004B47AD"/>
    <w:rsid w:val="004C34DE"/>
    <w:rsid w:val="004C7623"/>
    <w:rsid w:val="004D49FC"/>
    <w:rsid w:val="004D6043"/>
    <w:rsid w:val="004D6DCE"/>
    <w:rsid w:val="004E39BD"/>
    <w:rsid w:val="004F47B4"/>
    <w:rsid w:val="004F4A4B"/>
    <w:rsid w:val="00500BA7"/>
    <w:rsid w:val="00501EFF"/>
    <w:rsid w:val="00510357"/>
    <w:rsid w:val="0051063C"/>
    <w:rsid w:val="005270F9"/>
    <w:rsid w:val="00532F62"/>
    <w:rsid w:val="00535465"/>
    <w:rsid w:val="0054320A"/>
    <w:rsid w:val="00543BA8"/>
    <w:rsid w:val="005506F4"/>
    <w:rsid w:val="005546F1"/>
    <w:rsid w:val="00556C05"/>
    <w:rsid w:val="00563C6F"/>
    <w:rsid w:val="00565D27"/>
    <w:rsid w:val="00571D79"/>
    <w:rsid w:val="00573556"/>
    <w:rsid w:val="00573D2F"/>
    <w:rsid w:val="00583BEE"/>
    <w:rsid w:val="005843DE"/>
    <w:rsid w:val="0059682F"/>
    <w:rsid w:val="00597F83"/>
    <w:rsid w:val="005A156A"/>
    <w:rsid w:val="005B1F3A"/>
    <w:rsid w:val="005B6B53"/>
    <w:rsid w:val="005D5512"/>
    <w:rsid w:val="005E71C4"/>
    <w:rsid w:val="005F5086"/>
    <w:rsid w:val="005F525A"/>
    <w:rsid w:val="005F54F5"/>
    <w:rsid w:val="005F74C0"/>
    <w:rsid w:val="00605199"/>
    <w:rsid w:val="006142ED"/>
    <w:rsid w:val="006163B7"/>
    <w:rsid w:val="0062394B"/>
    <w:rsid w:val="00624C5E"/>
    <w:rsid w:val="00626CCD"/>
    <w:rsid w:val="006341A7"/>
    <w:rsid w:val="00637999"/>
    <w:rsid w:val="00640451"/>
    <w:rsid w:val="0064309A"/>
    <w:rsid w:val="00643810"/>
    <w:rsid w:val="00664E67"/>
    <w:rsid w:val="00670589"/>
    <w:rsid w:val="00671045"/>
    <w:rsid w:val="00671EC0"/>
    <w:rsid w:val="00676F48"/>
    <w:rsid w:val="0067770B"/>
    <w:rsid w:val="00686056"/>
    <w:rsid w:val="00693C9D"/>
    <w:rsid w:val="006A473D"/>
    <w:rsid w:val="006B16E0"/>
    <w:rsid w:val="006B4816"/>
    <w:rsid w:val="006C0711"/>
    <w:rsid w:val="006C37AA"/>
    <w:rsid w:val="006C5AD3"/>
    <w:rsid w:val="006C617F"/>
    <w:rsid w:val="006D6A17"/>
    <w:rsid w:val="006E0ECF"/>
    <w:rsid w:val="006E10F8"/>
    <w:rsid w:val="006E381E"/>
    <w:rsid w:val="006E5CE2"/>
    <w:rsid w:val="006F0AF7"/>
    <w:rsid w:val="006F5EC4"/>
    <w:rsid w:val="006F6101"/>
    <w:rsid w:val="006F73B0"/>
    <w:rsid w:val="007028A6"/>
    <w:rsid w:val="007172D9"/>
    <w:rsid w:val="00720888"/>
    <w:rsid w:val="0072514A"/>
    <w:rsid w:val="0072686C"/>
    <w:rsid w:val="0072746D"/>
    <w:rsid w:val="00732DF0"/>
    <w:rsid w:val="00734C1B"/>
    <w:rsid w:val="00737595"/>
    <w:rsid w:val="007516F0"/>
    <w:rsid w:val="007535EE"/>
    <w:rsid w:val="00753A99"/>
    <w:rsid w:val="00756A6B"/>
    <w:rsid w:val="007624EE"/>
    <w:rsid w:val="0076614E"/>
    <w:rsid w:val="007710D2"/>
    <w:rsid w:val="007737BE"/>
    <w:rsid w:val="00776CAF"/>
    <w:rsid w:val="00783A27"/>
    <w:rsid w:val="00791B7E"/>
    <w:rsid w:val="0079305A"/>
    <w:rsid w:val="00795877"/>
    <w:rsid w:val="00795CAB"/>
    <w:rsid w:val="00797442"/>
    <w:rsid w:val="007B1152"/>
    <w:rsid w:val="007B13A0"/>
    <w:rsid w:val="007B2FB1"/>
    <w:rsid w:val="007B3B98"/>
    <w:rsid w:val="007C008A"/>
    <w:rsid w:val="007C7944"/>
    <w:rsid w:val="007D36D1"/>
    <w:rsid w:val="007D72EA"/>
    <w:rsid w:val="007E03C0"/>
    <w:rsid w:val="007E2836"/>
    <w:rsid w:val="007E568A"/>
    <w:rsid w:val="007F29B0"/>
    <w:rsid w:val="007F4828"/>
    <w:rsid w:val="00803585"/>
    <w:rsid w:val="00804662"/>
    <w:rsid w:val="00805255"/>
    <w:rsid w:val="00813DBC"/>
    <w:rsid w:val="00813F7A"/>
    <w:rsid w:val="00822618"/>
    <w:rsid w:val="00822FC7"/>
    <w:rsid w:val="0082520E"/>
    <w:rsid w:val="00826436"/>
    <w:rsid w:val="00833D73"/>
    <w:rsid w:val="0083778B"/>
    <w:rsid w:val="00837A5F"/>
    <w:rsid w:val="00840145"/>
    <w:rsid w:val="008451F9"/>
    <w:rsid w:val="00856A0E"/>
    <w:rsid w:val="0085779E"/>
    <w:rsid w:val="0087165A"/>
    <w:rsid w:val="00872FD2"/>
    <w:rsid w:val="00873D35"/>
    <w:rsid w:val="00876869"/>
    <w:rsid w:val="008812B3"/>
    <w:rsid w:val="00882ECE"/>
    <w:rsid w:val="00894F9A"/>
    <w:rsid w:val="00895A94"/>
    <w:rsid w:val="008C0EAA"/>
    <w:rsid w:val="008C5A91"/>
    <w:rsid w:val="008D1F35"/>
    <w:rsid w:val="008E1C7D"/>
    <w:rsid w:val="008E7898"/>
    <w:rsid w:val="008E7B8E"/>
    <w:rsid w:val="008E7ED3"/>
    <w:rsid w:val="00905422"/>
    <w:rsid w:val="00906972"/>
    <w:rsid w:val="00910303"/>
    <w:rsid w:val="00914D3A"/>
    <w:rsid w:val="009242BE"/>
    <w:rsid w:val="009261BC"/>
    <w:rsid w:val="00930258"/>
    <w:rsid w:val="00930A39"/>
    <w:rsid w:val="009350F0"/>
    <w:rsid w:val="00937E5B"/>
    <w:rsid w:val="009412C9"/>
    <w:rsid w:val="009434F7"/>
    <w:rsid w:val="0094638E"/>
    <w:rsid w:val="00955D0F"/>
    <w:rsid w:val="009605FD"/>
    <w:rsid w:val="00970FA8"/>
    <w:rsid w:val="0097186F"/>
    <w:rsid w:val="00971ACC"/>
    <w:rsid w:val="00977BEA"/>
    <w:rsid w:val="00981081"/>
    <w:rsid w:val="00991538"/>
    <w:rsid w:val="0099372E"/>
    <w:rsid w:val="00995104"/>
    <w:rsid w:val="00996C74"/>
    <w:rsid w:val="009A0464"/>
    <w:rsid w:val="009A44A5"/>
    <w:rsid w:val="009B2D95"/>
    <w:rsid w:val="009C403B"/>
    <w:rsid w:val="009D3564"/>
    <w:rsid w:val="009E006D"/>
    <w:rsid w:val="009E0A65"/>
    <w:rsid w:val="009E5122"/>
    <w:rsid w:val="009F5B59"/>
    <w:rsid w:val="00A14A65"/>
    <w:rsid w:val="00A17957"/>
    <w:rsid w:val="00A23707"/>
    <w:rsid w:val="00A2375E"/>
    <w:rsid w:val="00A32258"/>
    <w:rsid w:val="00A33333"/>
    <w:rsid w:val="00A411CA"/>
    <w:rsid w:val="00A43B3E"/>
    <w:rsid w:val="00A55D1A"/>
    <w:rsid w:val="00A60FA1"/>
    <w:rsid w:val="00A65028"/>
    <w:rsid w:val="00A659E1"/>
    <w:rsid w:val="00A80E26"/>
    <w:rsid w:val="00A81AE0"/>
    <w:rsid w:val="00A83238"/>
    <w:rsid w:val="00A85445"/>
    <w:rsid w:val="00A9002F"/>
    <w:rsid w:val="00A9095F"/>
    <w:rsid w:val="00AA34E3"/>
    <w:rsid w:val="00AA3AE6"/>
    <w:rsid w:val="00AA5F36"/>
    <w:rsid w:val="00AB3DD5"/>
    <w:rsid w:val="00AB4072"/>
    <w:rsid w:val="00AC1D94"/>
    <w:rsid w:val="00AC3CEA"/>
    <w:rsid w:val="00AC4180"/>
    <w:rsid w:val="00AC6565"/>
    <w:rsid w:val="00AC7709"/>
    <w:rsid w:val="00AD5B71"/>
    <w:rsid w:val="00AD756C"/>
    <w:rsid w:val="00AE151C"/>
    <w:rsid w:val="00AE68B7"/>
    <w:rsid w:val="00AE710A"/>
    <w:rsid w:val="00AF065F"/>
    <w:rsid w:val="00AF3F68"/>
    <w:rsid w:val="00B020E4"/>
    <w:rsid w:val="00B1463F"/>
    <w:rsid w:val="00B170B2"/>
    <w:rsid w:val="00B262AB"/>
    <w:rsid w:val="00B33AFE"/>
    <w:rsid w:val="00B33CB7"/>
    <w:rsid w:val="00B5252B"/>
    <w:rsid w:val="00B61362"/>
    <w:rsid w:val="00B617CD"/>
    <w:rsid w:val="00B64905"/>
    <w:rsid w:val="00B720BA"/>
    <w:rsid w:val="00B76AF5"/>
    <w:rsid w:val="00B76C93"/>
    <w:rsid w:val="00B805E0"/>
    <w:rsid w:val="00B80D36"/>
    <w:rsid w:val="00BB6CB3"/>
    <w:rsid w:val="00BB7191"/>
    <w:rsid w:val="00BC11FF"/>
    <w:rsid w:val="00BC15FB"/>
    <w:rsid w:val="00BC1BED"/>
    <w:rsid w:val="00BC266F"/>
    <w:rsid w:val="00BC74EE"/>
    <w:rsid w:val="00BE1924"/>
    <w:rsid w:val="00BE286B"/>
    <w:rsid w:val="00BE4859"/>
    <w:rsid w:val="00BE48D2"/>
    <w:rsid w:val="00BE4D84"/>
    <w:rsid w:val="00BF4902"/>
    <w:rsid w:val="00C01935"/>
    <w:rsid w:val="00C0305C"/>
    <w:rsid w:val="00C04DCF"/>
    <w:rsid w:val="00C06177"/>
    <w:rsid w:val="00C075EA"/>
    <w:rsid w:val="00C11684"/>
    <w:rsid w:val="00C228F5"/>
    <w:rsid w:val="00C22E64"/>
    <w:rsid w:val="00C23990"/>
    <w:rsid w:val="00C24FB2"/>
    <w:rsid w:val="00C25EC1"/>
    <w:rsid w:val="00C34C43"/>
    <w:rsid w:val="00C35907"/>
    <w:rsid w:val="00C4537E"/>
    <w:rsid w:val="00C50A26"/>
    <w:rsid w:val="00C61AC6"/>
    <w:rsid w:val="00C61BB8"/>
    <w:rsid w:val="00C64071"/>
    <w:rsid w:val="00C702C7"/>
    <w:rsid w:val="00C7663C"/>
    <w:rsid w:val="00C8703B"/>
    <w:rsid w:val="00C96FDB"/>
    <w:rsid w:val="00CA4E63"/>
    <w:rsid w:val="00CA500C"/>
    <w:rsid w:val="00CA5B05"/>
    <w:rsid w:val="00CB6BAF"/>
    <w:rsid w:val="00CB7192"/>
    <w:rsid w:val="00CC0274"/>
    <w:rsid w:val="00CC0615"/>
    <w:rsid w:val="00CC50A9"/>
    <w:rsid w:val="00CC5E8F"/>
    <w:rsid w:val="00CC68EB"/>
    <w:rsid w:val="00CC6F49"/>
    <w:rsid w:val="00CE4F12"/>
    <w:rsid w:val="00CF28DB"/>
    <w:rsid w:val="00CF7F7F"/>
    <w:rsid w:val="00D14CD0"/>
    <w:rsid w:val="00D222CB"/>
    <w:rsid w:val="00D236E8"/>
    <w:rsid w:val="00D27B73"/>
    <w:rsid w:val="00D34B8D"/>
    <w:rsid w:val="00D4280C"/>
    <w:rsid w:val="00D45955"/>
    <w:rsid w:val="00D5297D"/>
    <w:rsid w:val="00D52A6A"/>
    <w:rsid w:val="00D543D1"/>
    <w:rsid w:val="00D55E50"/>
    <w:rsid w:val="00D60CC7"/>
    <w:rsid w:val="00D61DFC"/>
    <w:rsid w:val="00D73696"/>
    <w:rsid w:val="00D761E3"/>
    <w:rsid w:val="00D815D0"/>
    <w:rsid w:val="00DA1962"/>
    <w:rsid w:val="00DA711E"/>
    <w:rsid w:val="00DB0CB1"/>
    <w:rsid w:val="00DB5D79"/>
    <w:rsid w:val="00DB72CE"/>
    <w:rsid w:val="00DC4D91"/>
    <w:rsid w:val="00DD42B8"/>
    <w:rsid w:val="00DE52BD"/>
    <w:rsid w:val="00DE5CCE"/>
    <w:rsid w:val="00DE7E5B"/>
    <w:rsid w:val="00DF1038"/>
    <w:rsid w:val="00DF4B62"/>
    <w:rsid w:val="00E0517E"/>
    <w:rsid w:val="00E13549"/>
    <w:rsid w:val="00E162DC"/>
    <w:rsid w:val="00E216B1"/>
    <w:rsid w:val="00E22B1C"/>
    <w:rsid w:val="00E2485D"/>
    <w:rsid w:val="00E26113"/>
    <w:rsid w:val="00E264C4"/>
    <w:rsid w:val="00E266A4"/>
    <w:rsid w:val="00E308AE"/>
    <w:rsid w:val="00E35306"/>
    <w:rsid w:val="00E35847"/>
    <w:rsid w:val="00E36B49"/>
    <w:rsid w:val="00E4364B"/>
    <w:rsid w:val="00E51605"/>
    <w:rsid w:val="00E53744"/>
    <w:rsid w:val="00E56F4A"/>
    <w:rsid w:val="00E579CC"/>
    <w:rsid w:val="00E65A38"/>
    <w:rsid w:val="00E665AE"/>
    <w:rsid w:val="00E86A1E"/>
    <w:rsid w:val="00E87068"/>
    <w:rsid w:val="00E87432"/>
    <w:rsid w:val="00E922E8"/>
    <w:rsid w:val="00E943B8"/>
    <w:rsid w:val="00EA1CA8"/>
    <w:rsid w:val="00EA2A85"/>
    <w:rsid w:val="00EA4B4C"/>
    <w:rsid w:val="00EB209E"/>
    <w:rsid w:val="00EB2D2D"/>
    <w:rsid w:val="00EB4060"/>
    <w:rsid w:val="00EB4BC3"/>
    <w:rsid w:val="00EB5CD1"/>
    <w:rsid w:val="00EC1366"/>
    <w:rsid w:val="00ED3169"/>
    <w:rsid w:val="00EE16D4"/>
    <w:rsid w:val="00EE2C87"/>
    <w:rsid w:val="00EF4086"/>
    <w:rsid w:val="00F045B9"/>
    <w:rsid w:val="00F1333F"/>
    <w:rsid w:val="00F15F5C"/>
    <w:rsid w:val="00F22A36"/>
    <w:rsid w:val="00F238AC"/>
    <w:rsid w:val="00F26AA3"/>
    <w:rsid w:val="00F26E77"/>
    <w:rsid w:val="00F3081C"/>
    <w:rsid w:val="00F37149"/>
    <w:rsid w:val="00F4488F"/>
    <w:rsid w:val="00F448EC"/>
    <w:rsid w:val="00F50C6D"/>
    <w:rsid w:val="00F51C66"/>
    <w:rsid w:val="00F531A8"/>
    <w:rsid w:val="00F565A3"/>
    <w:rsid w:val="00F61A99"/>
    <w:rsid w:val="00F64334"/>
    <w:rsid w:val="00F7435C"/>
    <w:rsid w:val="00F74AFA"/>
    <w:rsid w:val="00F77C79"/>
    <w:rsid w:val="00F81897"/>
    <w:rsid w:val="00F835E8"/>
    <w:rsid w:val="00F85ADD"/>
    <w:rsid w:val="00F87352"/>
    <w:rsid w:val="00F9119D"/>
    <w:rsid w:val="00FA7A80"/>
    <w:rsid w:val="00FA7C28"/>
    <w:rsid w:val="00FB0866"/>
    <w:rsid w:val="00FB5615"/>
    <w:rsid w:val="00FC0120"/>
    <w:rsid w:val="00FC5C06"/>
    <w:rsid w:val="00FD505C"/>
    <w:rsid w:val="00FE2E7B"/>
    <w:rsid w:val="00FE7E6F"/>
    <w:rsid w:val="00FF40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D7837F"/>
  <w15:docId w15:val="{407BE42D-4CEF-495A-A85C-F288730D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0A0"/>
    <w:pPr>
      <w:spacing w:after="120" w:line="260" w:lineRule="atLeast"/>
    </w:pPr>
    <w:rPr>
      <w:color w:val="000000" w:themeColor="text1"/>
    </w:rPr>
  </w:style>
  <w:style w:type="paragraph" w:styleId="Heading1">
    <w:name w:val="heading 1"/>
    <w:basedOn w:val="Normal"/>
    <w:next w:val="Normal"/>
    <w:link w:val="Heading1Char"/>
    <w:uiPriority w:val="9"/>
    <w:qFormat/>
    <w:rsid w:val="00D14CD0"/>
    <w:pPr>
      <w:keepNext/>
      <w:keepLines/>
      <w:spacing w:after="180" w:line="320" w:lineRule="atLeast"/>
      <w:outlineLvl w:val="0"/>
    </w:pPr>
    <w:rPr>
      <w:rFonts w:asciiTheme="majorHAnsi" w:eastAsiaTheme="majorEastAsia" w:hAnsiTheme="majorHAnsi" w:cstheme="majorBidi"/>
      <w:bCs/>
      <w:caps/>
      <w:color w:val="DA291C" w:themeColor="accent1"/>
      <w:sz w:val="44"/>
      <w:szCs w:val="28"/>
    </w:rPr>
  </w:style>
  <w:style w:type="paragraph" w:styleId="Heading2">
    <w:name w:val="heading 2"/>
    <w:basedOn w:val="Normal"/>
    <w:next w:val="Normal"/>
    <w:link w:val="Heading2Char"/>
    <w:uiPriority w:val="9"/>
    <w:qFormat/>
    <w:rsid w:val="00D14CD0"/>
    <w:pPr>
      <w:keepNext/>
      <w:keepLines/>
      <w:numPr>
        <w:numId w:val="3"/>
      </w:numPr>
      <w:spacing w:after="160"/>
      <w:outlineLvl w:val="1"/>
    </w:pPr>
    <w:rPr>
      <w:rFonts w:asciiTheme="majorHAnsi" w:eastAsiaTheme="majorEastAsia" w:hAnsiTheme="majorHAnsi" w:cstheme="majorBidi"/>
      <w:b/>
      <w:bCs/>
      <w:color w:val="DA291C" w:themeColor="accent1"/>
      <w:sz w:val="28"/>
      <w:szCs w:val="26"/>
    </w:rPr>
  </w:style>
  <w:style w:type="paragraph" w:styleId="Heading3">
    <w:name w:val="heading 3"/>
    <w:basedOn w:val="Heading2"/>
    <w:next w:val="Normal"/>
    <w:link w:val="Heading3Char"/>
    <w:uiPriority w:val="9"/>
    <w:qFormat/>
    <w:rsid w:val="0064309A"/>
    <w:pPr>
      <w:numPr>
        <w:numId w:val="0"/>
      </w:numPr>
      <w:spacing w:after="0"/>
      <w:outlineLvl w:val="2"/>
    </w:pPr>
    <w:rPr>
      <w:bCs w:val="0"/>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CD0"/>
    <w:rPr>
      <w:rFonts w:asciiTheme="majorHAnsi" w:eastAsiaTheme="majorEastAsia" w:hAnsiTheme="majorHAnsi" w:cstheme="majorBidi"/>
      <w:bCs/>
      <w:caps/>
      <w:color w:val="DA291C" w:themeColor="accent1"/>
      <w:sz w:val="44"/>
      <w:szCs w:val="28"/>
    </w:rPr>
  </w:style>
  <w:style w:type="character" w:customStyle="1" w:styleId="Heading2Char">
    <w:name w:val="Heading 2 Char"/>
    <w:basedOn w:val="DefaultParagraphFont"/>
    <w:link w:val="Heading2"/>
    <w:uiPriority w:val="9"/>
    <w:rsid w:val="00D14CD0"/>
    <w:rPr>
      <w:rFonts w:asciiTheme="majorHAnsi" w:eastAsiaTheme="majorEastAsia" w:hAnsiTheme="majorHAnsi" w:cstheme="majorBidi"/>
      <w:b/>
      <w:bCs/>
      <w:color w:val="DA291C" w:themeColor="accent1"/>
      <w:sz w:val="28"/>
      <w:szCs w:val="26"/>
    </w:rPr>
  </w:style>
  <w:style w:type="table" w:styleId="TableGrid">
    <w:name w:val="Table Grid"/>
    <w:basedOn w:val="TableNormal"/>
    <w:uiPriority w:val="39"/>
    <w:rsid w:val="00025E7D"/>
    <w:pPr>
      <w:spacing w:after="0" w:line="240" w:lineRule="auto"/>
    </w:pPr>
    <w:tblPr/>
  </w:style>
  <w:style w:type="paragraph" w:styleId="Header">
    <w:name w:val="header"/>
    <w:link w:val="HeaderChar"/>
    <w:uiPriority w:val="99"/>
    <w:rsid w:val="00D14CD0"/>
    <w:pPr>
      <w:tabs>
        <w:tab w:val="center" w:pos="4513"/>
        <w:tab w:val="right" w:pos="9026"/>
      </w:tabs>
      <w:spacing w:after="0" w:line="240" w:lineRule="auto"/>
    </w:pPr>
    <w:rPr>
      <w:rFonts w:ascii="TradeGothic Bold" w:hAnsi="TradeGothic Bold"/>
    </w:rPr>
  </w:style>
  <w:style w:type="character" w:customStyle="1" w:styleId="HeaderChar">
    <w:name w:val="Header Char"/>
    <w:basedOn w:val="DefaultParagraphFont"/>
    <w:link w:val="Header"/>
    <w:uiPriority w:val="99"/>
    <w:rsid w:val="00D14CD0"/>
    <w:rPr>
      <w:rFonts w:ascii="TradeGothic Bold" w:hAnsi="TradeGothic Bold"/>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64309A"/>
    <w:pPr>
      <w:numPr>
        <w:numId w:val="1"/>
      </w:numPr>
      <w:tabs>
        <w:tab w:val="left" w:pos="227"/>
      </w:tabs>
      <w:ind w:left="284" w:hanging="284"/>
      <w:contextualSpacing/>
    </w:pPr>
  </w:style>
  <w:style w:type="paragraph" w:styleId="ListBullet2">
    <w:name w:val="List Bullet 2"/>
    <w:basedOn w:val="Normal"/>
    <w:uiPriority w:val="99"/>
    <w:qFormat/>
    <w:rsid w:val="00805255"/>
    <w:pPr>
      <w:numPr>
        <w:numId w:val="2"/>
      </w:numPr>
      <w:ind w:left="568" w:hanging="284"/>
    </w:pPr>
  </w:style>
  <w:style w:type="paragraph" w:styleId="ListNumber">
    <w:name w:val="List Number"/>
    <w:basedOn w:val="Normal"/>
    <w:uiPriority w:val="99"/>
    <w:qFormat/>
    <w:rsid w:val="00805255"/>
    <w:pPr>
      <w:numPr>
        <w:ilvl w:val="1"/>
        <w:numId w:val="3"/>
      </w:numPr>
    </w:pPr>
  </w:style>
  <w:style w:type="paragraph" w:styleId="ListNumber2">
    <w:name w:val="List Number 2"/>
    <w:basedOn w:val="Normal"/>
    <w:uiPriority w:val="99"/>
    <w:qFormat/>
    <w:rsid w:val="00805255"/>
    <w:pPr>
      <w:numPr>
        <w:ilvl w:val="2"/>
        <w:numId w:val="3"/>
      </w:numPr>
    </w:pPr>
  </w:style>
  <w:style w:type="character" w:customStyle="1" w:styleId="Heading3Char">
    <w:name w:val="Heading 3 Char"/>
    <w:basedOn w:val="DefaultParagraphFont"/>
    <w:link w:val="Heading3"/>
    <w:uiPriority w:val="9"/>
    <w:rsid w:val="0064309A"/>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aliases w:val="single space,fn,Geneva 9,Font: Geneva 9,Boston 10,f,Font,Footnote Text Char1 Char,Footnote Text Char Char Char,Fußnotentextr,footnote text,FOOTNOTES,Footnote Text Char Char,Footnote Text Char Char Char Char Char Char Char,Char,ft,12pt,ADB"/>
    <w:basedOn w:val="Normal"/>
    <w:link w:val="FootnoteTextChar"/>
    <w:uiPriority w:val="99"/>
    <w:qFormat/>
    <w:rsid w:val="00F3081C"/>
    <w:pPr>
      <w:spacing w:after="0" w:line="240" w:lineRule="auto"/>
    </w:pPr>
    <w:rPr>
      <w:sz w:val="16"/>
      <w:szCs w:val="20"/>
    </w:rPr>
  </w:style>
  <w:style w:type="character" w:customStyle="1" w:styleId="FootnoteTextChar">
    <w:name w:val="Footnote Text Char"/>
    <w:aliases w:val="single space Char,fn Char,Geneva 9 Char,Font: Geneva 9 Char,Boston 10 Char,f Char,Font Char,Footnote Text Char1 Char Char,Footnote Text Char Char Char Char,Fußnotentextr Char,footnote text Char,FOOTNOTES Char,Char Char,ft Char"/>
    <w:basedOn w:val="DefaultParagraphFont"/>
    <w:link w:val="FootnoteText"/>
    <w:uiPriority w:val="99"/>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rPr>
  </w:style>
  <w:style w:type="character" w:styleId="FootnoteReference">
    <w:name w:val="footnote reference"/>
    <w:aliases w:val="16 Point,Superscript 6 Point,16 Point Char Char Char Char,Superscript 6 Point Char Char Char Char,BVI fnr Char Char Char Char Char Zchn Char Char Char Char Char,BVI fnr Car Car Char Char Char Char Char Zchn Char Char Char Char Char Ch"/>
    <w:basedOn w:val="DefaultParagraphFont"/>
    <w:link w:val="16PointCharCharChar"/>
    <w:uiPriority w:val="99"/>
    <w:rsid w:val="00412EA0"/>
    <w:rPr>
      <w:vertAlign w:val="superscript"/>
    </w:rPr>
  </w:style>
  <w:style w:type="paragraph" w:customStyle="1" w:styleId="Website">
    <w:name w:val="Website"/>
    <w:basedOn w:val="Footer"/>
    <w:qFormat/>
    <w:rsid w:val="00805255"/>
    <w:pPr>
      <w:spacing w:after="40"/>
    </w:pPr>
    <w:rPr>
      <w:color w:val="DA291C" w:themeColor="accent1"/>
      <w:sz w:val="22"/>
    </w:rPr>
  </w:style>
  <w:style w:type="paragraph" w:customStyle="1" w:styleId="DocumentTitle0">
    <w:name w:val="Document Title"/>
    <w:basedOn w:val="Normal"/>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Normal"/>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Normal"/>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Normal"/>
    <w:next w:val="Normal"/>
    <w:qFormat/>
    <w:rsid w:val="0064309A"/>
    <w:pPr>
      <w:spacing w:before="120" w:after="240" w:line="360" w:lineRule="atLeast"/>
    </w:pPr>
    <w:rPr>
      <w:caps/>
      <w:sz w:val="36"/>
    </w:rPr>
  </w:style>
  <w:style w:type="paragraph" w:customStyle="1" w:styleId="PictureQuotetext">
    <w:name w:val="Picture Quote text"/>
    <w:basedOn w:val="Normal"/>
    <w:qFormat/>
    <w:rsid w:val="00D14CD0"/>
    <w:pPr>
      <w:spacing w:after="0"/>
    </w:pPr>
    <w:rPr>
      <w:b/>
    </w:rPr>
  </w:style>
  <w:style w:type="paragraph" w:customStyle="1" w:styleId="PhotoCredit">
    <w:name w:val="Photo Credit"/>
    <w:basedOn w:val="Normal"/>
    <w:qFormat/>
    <w:rsid w:val="00D14CD0"/>
    <w:pPr>
      <w:spacing w:after="0"/>
      <w:ind w:left="284"/>
    </w:pPr>
  </w:style>
  <w:style w:type="paragraph" w:styleId="ListParagraph">
    <w:name w:val="List Paragraph"/>
    <w:aliases w:val="texte,Paragraphe 2"/>
    <w:basedOn w:val="Normal"/>
    <w:link w:val="ListParagraphChar"/>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ListParagraphChar">
    <w:name w:val="List Paragraph Char"/>
    <w:aliases w:val="texte Char,Paragraphe 2 Char"/>
    <w:link w:val="ListParagraph"/>
    <w:uiPriority w:val="34"/>
    <w:rsid w:val="007710D2"/>
    <w:rPr>
      <w:rFonts w:eastAsiaTheme="minorEastAsia"/>
      <w:i/>
      <w:iCs/>
      <w:sz w:val="20"/>
      <w:szCs w:val="20"/>
      <w:lang w:val="en-US"/>
    </w:rPr>
  </w:style>
  <w:style w:type="table" w:customStyle="1" w:styleId="GridTable1Light-Accent11">
    <w:name w:val="Grid Table 1 Light - Accent 11"/>
    <w:basedOn w:val="TableNormal"/>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67F2D"/>
    <w:rPr>
      <w:color w:val="DA291C" w:themeColor="hyperlink"/>
      <w:u w:val="single"/>
    </w:rPr>
  </w:style>
  <w:style w:type="table" w:customStyle="1" w:styleId="GridTable1Light-Accent31">
    <w:name w:val="Grid Table 1 Light - Accent 31"/>
    <w:basedOn w:val="TableNormal"/>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E216B1"/>
    <w:rPr>
      <w:sz w:val="16"/>
      <w:szCs w:val="16"/>
    </w:rPr>
  </w:style>
  <w:style w:type="paragraph" w:styleId="CommentText">
    <w:name w:val="annotation text"/>
    <w:basedOn w:val="Normal"/>
    <w:link w:val="CommentTextChar"/>
    <w:uiPriority w:val="99"/>
    <w:semiHidden/>
    <w:rsid w:val="00E216B1"/>
    <w:pPr>
      <w:spacing w:line="240" w:lineRule="auto"/>
    </w:pPr>
    <w:rPr>
      <w:sz w:val="20"/>
      <w:szCs w:val="20"/>
    </w:rPr>
  </w:style>
  <w:style w:type="character" w:customStyle="1" w:styleId="CommentTextChar">
    <w:name w:val="Comment Text Char"/>
    <w:basedOn w:val="DefaultParagraphFont"/>
    <w:link w:val="CommentText"/>
    <w:uiPriority w:val="99"/>
    <w:semiHidden/>
    <w:rsid w:val="00E216B1"/>
    <w:rPr>
      <w:color w:val="000000" w:themeColor="text1"/>
      <w:sz w:val="20"/>
      <w:szCs w:val="20"/>
    </w:rPr>
  </w:style>
  <w:style w:type="paragraph" w:styleId="CommentSubject">
    <w:name w:val="annotation subject"/>
    <w:basedOn w:val="CommentText"/>
    <w:next w:val="CommentText"/>
    <w:link w:val="CommentSubjectChar"/>
    <w:uiPriority w:val="99"/>
    <w:semiHidden/>
    <w:rsid w:val="00E216B1"/>
    <w:rPr>
      <w:b/>
      <w:bCs/>
    </w:rPr>
  </w:style>
  <w:style w:type="character" w:customStyle="1" w:styleId="CommentSubjectChar">
    <w:name w:val="Comment Subject Char"/>
    <w:basedOn w:val="CommentTextChar"/>
    <w:link w:val="CommentSubject"/>
    <w:uiPriority w:val="99"/>
    <w:semiHidden/>
    <w:rsid w:val="00E216B1"/>
    <w:rPr>
      <w:b/>
      <w:bCs/>
      <w:color w:val="000000" w:themeColor="text1"/>
      <w:sz w:val="20"/>
      <w:szCs w:val="20"/>
    </w:rPr>
  </w:style>
  <w:style w:type="character" w:styleId="Strong">
    <w:name w:val="Strong"/>
    <w:basedOn w:val="DefaultParagraphFont"/>
    <w:uiPriority w:val="22"/>
    <w:qFormat/>
    <w:rsid w:val="00A65028"/>
    <w:rPr>
      <w:b/>
      <w:bCs/>
    </w:rPr>
  </w:style>
  <w:style w:type="paragraph" w:styleId="EndnoteText">
    <w:name w:val="endnote text"/>
    <w:basedOn w:val="Normal"/>
    <w:link w:val="EndnoteTextChar"/>
    <w:uiPriority w:val="99"/>
    <w:semiHidden/>
    <w:rsid w:val="00A650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5028"/>
    <w:rPr>
      <w:color w:val="000000" w:themeColor="text1"/>
      <w:sz w:val="20"/>
      <w:szCs w:val="20"/>
    </w:rPr>
  </w:style>
  <w:style w:type="character" w:styleId="EndnoteReference">
    <w:name w:val="endnote reference"/>
    <w:basedOn w:val="DefaultParagraphFont"/>
    <w:uiPriority w:val="99"/>
    <w:semiHidden/>
    <w:rsid w:val="00A65028"/>
    <w:rPr>
      <w:vertAlign w:val="superscript"/>
    </w:rPr>
  </w:style>
  <w:style w:type="paragraph" w:styleId="NormalWeb">
    <w:name w:val="Normal (Web)"/>
    <w:basedOn w:val="Normal"/>
    <w:uiPriority w:val="99"/>
    <w:unhideWhenUsed/>
    <w:rsid w:val="006F6101"/>
    <w:pPr>
      <w:spacing w:after="0" w:line="240" w:lineRule="auto"/>
    </w:pPr>
    <w:rPr>
      <w:rFonts w:ascii="Times New Roman" w:hAnsi="Times New Roman" w:cs="Times New Roman"/>
      <w:color w:val="auto"/>
      <w:sz w:val="24"/>
      <w:szCs w:val="24"/>
      <w:lang w:val="en-US"/>
    </w:rPr>
  </w:style>
  <w:style w:type="paragraph" w:styleId="Title">
    <w:name w:val="Title"/>
    <w:basedOn w:val="Normal"/>
    <w:next w:val="Normal"/>
    <w:link w:val="TitleChar"/>
    <w:uiPriority w:val="10"/>
    <w:qFormat/>
    <w:rsid w:val="00EB4BC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B4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BC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4BC3"/>
    <w:rPr>
      <w:rFonts w:eastAsiaTheme="minorEastAsia"/>
      <w:color w:val="5A5A5A" w:themeColor="text1" w:themeTint="A5"/>
      <w:spacing w:val="15"/>
    </w:rPr>
  </w:style>
  <w:style w:type="character" w:styleId="IntenseEmphasis">
    <w:name w:val="Intense Emphasis"/>
    <w:basedOn w:val="DefaultParagraphFont"/>
    <w:uiPriority w:val="21"/>
    <w:qFormat/>
    <w:rsid w:val="00EB4BC3"/>
    <w:rPr>
      <w:i/>
      <w:iCs/>
      <w:color w:val="DA291C" w:themeColor="accent1"/>
    </w:rPr>
  </w:style>
  <w:style w:type="paragraph" w:customStyle="1" w:styleId="16PointCharCharChar">
    <w:name w:val="16 Point Char Char Char"/>
    <w:aliases w:val="Superscript 6 Point Char Char Char,BVI fnr Char Char Char Char Char Zchn Char Char Char Char,BVI fnr Car Car Char Char Char Char Char Zchn Char Char Char Char"/>
    <w:basedOn w:val="Normal"/>
    <w:link w:val="FootnoteReference"/>
    <w:uiPriority w:val="99"/>
    <w:rsid w:val="00BF4902"/>
    <w:pPr>
      <w:spacing w:after="160" w:line="240" w:lineRule="exact"/>
    </w:pPr>
    <w:rPr>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08609452">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399180846">
      <w:bodyDiv w:val="1"/>
      <w:marLeft w:val="0"/>
      <w:marRight w:val="0"/>
      <w:marTop w:val="0"/>
      <w:marBottom w:val="0"/>
      <w:divBdr>
        <w:top w:val="none" w:sz="0" w:space="0" w:color="auto"/>
        <w:left w:val="none" w:sz="0" w:space="0" w:color="auto"/>
        <w:bottom w:val="none" w:sz="0" w:space="0" w:color="auto"/>
        <w:right w:val="none" w:sz="0" w:space="0" w:color="auto"/>
      </w:divBdr>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F096-6AC3-4C24-8A8C-44DCFE97F43A}">
  <ds:schemaRefs>
    <ds:schemaRef ds:uri="a1581217-1297-4009-83af-da7713151191"/>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f8607def-5d89-48d0-80fd-e6a799134c7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980F377-708C-4CBC-A5E4-78C249D5713D}">
  <ds:schemaRefs>
    <ds:schemaRef ds:uri="http://schemas.microsoft.com/sharepoint/v3/contenttype/forms"/>
  </ds:schemaRefs>
</ds:datastoreItem>
</file>

<file path=customXml/itemProps3.xml><?xml version="1.0" encoding="utf-8"?>
<ds:datastoreItem xmlns:ds="http://schemas.openxmlformats.org/officeDocument/2006/customXml" ds:itemID="{D87E45C2-90A9-46EC-87D3-9091BA9C4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3A0B3-E5F2-47D9-A387-19E35E6C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(1).dotx</Template>
  <TotalTime>0</TotalTime>
  <Pages>3</Pages>
  <Words>1082</Words>
  <Characters>6168</Characters>
  <Application>Microsoft Office Word</Application>
  <DocSecurity>4</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Evaluation TOR Template</vt:lpstr>
      <vt:lpstr>Evaluation TOR Template</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TOR Template</dc:title>
  <dc:creator>Kvintradze, Ana</dc:creator>
  <cp:lastModifiedBy>Ahmed Ibrahim</cp:lastModifiedBy>
  <cp:revision>2</cp:revision>
  <cp:lastPrinted>2016-04-22T16:04:00Z</cp:lastPrinted>
  <dcterms:created xsi:type="dcterms:W3CDTF">2022-12-22T14:37:00Z</dcterms:created>
  <dcterms:modified xsi:type="dcterms:W3CDTF">2022-12-22T14:37:00Z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RelatedFunctions">
    <vt:lpwstr/>
  </property>
  <property fmtid="{D5CDD505-2E9C-101B-9397-08002B2CF9AE}" pid="4" name="SCITaxPrimaryThemeTaxHTField0">
    <vt:lpwstr/>
  </property>
  <property fmtid="{D5CDD505-2E9C-101B-9397-08002B2CF9AE}" pid="5" name="SCITaxPartnersTaxHTField0">
    <vt:lpwstr/>
  </property>
  <property fmtid="{D5CDD505-2E9C-101B-9397-08002B2CF9AE}" pid="6" name="ga7c308837c2439faee00269c6f30855">
    <vt:lpwstr/>
  </property>
  <property fmtid="{D5CDD505-2E9C-101B-9397-08002B2CF9AE}" pid="7" name="QFToolType">
    <vt:lpwstr>1988;#Template|90ac3026-5b5f-4013-96df-9ef7a00cf485</vt:lpwstr>
  </property>
  <property fmtid="{D5CDD505-2E9C-101B-9397-08002B2CF9AE}" pid="8" name="RelatedSubCategories">
    <vt:lpwstr/>
  </property>
  <property fmtid="{D5CDD505-2E9C-101B-9397-08002B2CF9AE}" pid="9" name="SCITaxAssociatedThemes">
    <vt:lpwstr/>
  </property>
  <property fmtid="{D5CDD505-2E9C-101B-9397-08002B2CF9AE}" pid="10" name="SCITaxPrimaryDepartmentTaxHTField0">
    <vt:lpwstr/>
  </property>
  <property fmtid="{D5CDD505-2E9C-101B-9397-08002B2CF9AE}" pid="11" name="SCITaxPrimaryTheme">
    <vt:lpwstr/>
  </property>
  <property fmtid="{D5CDD505-2E9C-101B-9397-08002B2CF9AE}" pid="12" name="SCITaxAssociatedDepartments">
    <vt:lpwstr/>
  </property>
  <property fmtid="{D5CDD505-2E9C-101B-9397-08002B2CF9AE}" pid="13" name="SCITaxPartners">
    <vt:lpwstr/>
  </property>
  <property fmtid="{D5CDD505-2E9C-101B-9397-08002B2CF9AE}" pid="14" name="QFDocumentType">
    <vt:lpwstr/>
  </property>
  <property fmtid="{D5CDD505-2E9C-101B-9397-08002B2CF9AE}" pid="15" name="QFFunction">
    <vt:lpwstr>2700;#Evaluation|03d180bf-6afb-47cb-8973-b49d2ac82526</vt:lpwstr>
  </property>
  <property fmtid="{D5CDD505-2E9C-101B-9397-08002B2CF9AE}" pid="16" name="SCITaxPrimaryLocationTaxHTField0">
    <vt:lpwstr/>
  </property>
  <property fmtid="{D5CDD505-2E9C-101B-9397-08002B2CF9AE}" pid="17" name="SCITaxPrimaryLocation">
    <vt:lpwstr/>
  </property>
  <property fmtid="{D5CDD505-2E9C-101B-9397-08002B2CF9AE}" pid="18" name="cf15caab3a654296977b0921e7134e99">
    <vt:lpwstr/>
  </property>
  <property fmtid="{D5CDD505-2E9C-101B-9397-08002B2CF9AE}" pid="19" name="SCITaxAssociatedDepartmentsTaxHTField0">
    <vt:lpwstr/>
  </property>
  <property fmtid="{D5CDD505-2E9C-101B-9397-08002B2CF9AE}" pid="20" name="SCITaxAssociatedLocations">
    <vt:lpwstr/>
  </property>
  <property fmtid="{D5CDD505-2E9C-101B-9397-08002B2CF9AE}" pid="21" name="SCITaxLanguage">
    <vt:lpwstr>24;#English|eaa5dfca-6a72-45fa-aa91-62ac69686b6a</vt:lpwstr>
  </property>
  <property fmtid="{D5CDD505-2E9C-101B-9397-08002B2CF9AE}" pid="22" name="SCITaxPrimaryDepartment">
    <vt:lpwstr/>
  </property>
  <property fmtid="{D5CDD505-2E9C-101B-9397-08002B2CF9AE}" pid="23" name="Quality Framework Category">
    <vt:lpwstr>2040;#Monitoring, Evaluation, Accountability ＆ Learning|cb439f16-c533-4038-bf94-28b8b5c80f67</vt:lpwstr>
  </property>
  <property fmtid="{D5CDD505-2E9C-101B-9397-08002B2CF9AE}" pid="24" name="SCITaxAssociatedThemesTaxHTField0">
    <vt:lpwstr/>
  </property>
  <property fmtid="{D5CDD505-2E9C-101B-9397-08002B2CF9AE}" pid="25" name="SCITaxKeywordsTaxHTField0">
    <vt:lpwstr/>
  </property>
  <property fmtid="{D5CDD505-2E9C-101B-9397-08002B2CF9AE}" pid="26" name="SCITaxAssociatedLocationsTaxHTField0">
    <vt:lpwstr/>
  </property>
  <property fmtid="{D5CDD505-2E9C-101B-9397-08002B2CF9AE}" pid="27" name="SCITaxKeywords">
    <vt:lpwstr/>
  </property>
  <property fmtid="{D5CDD505-2E9C-101B-9397-08002B2CF9AE}" pid="28" name="SCITaxSourceTaxHTField0">
    <vt:lpwstr/>
  </property>
  <property fmtid="{D5CDD505-2E9C-101B-9397-08002B2CF9AE}" pid="29" name="SCITaxSource">
    <vt:lpwstr/>
  </property>
</Properties>
</file>